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021C4" w14:textId="73E2A5EC" w:rsidR="000B1B76" w:rsidRDefault="000B1B76" w:rsidP="002753D8">
      <w:pPr>
        <w:pStyle w:val="Listenabsatz"/>
        <w:spacing w:line="276" w:lineRule="auto"/>
        <w:ind w:left="0"/>
        <w:rPr>
          <w:rFonts w:ascii="Arial" w:hAnsi="Arial" w:cs="Arial"/>
          <w:u w:val="single"/>
        </w:rPr>
      </w:pPr>
      <w:r w:rsidRPr="000B1B76">
        <w:rPr>
          <w:rFonts w:ascii="Arial" w:hAnsi="Arial" w:cs="Arial"/>
          <w:u w:val="single"/>
        </w:rPr>
        <w:t>Kompetenzzentrum für hygienische Wand- und Deckensysteme in der Lebensmittelbranche</w:t>
      </w:r>
      <w:r>
        <w:rPr>
          <w:rFonts w:ascii="Arial" w:hAnsi="Arial" w:cs="Arial"/>
          <w:u w:val="single"/>
        </w:rPr>
        <w:t xml:space="preserve"> entsteht</w:t>
      </w:r>
    </w:p>
    <w:p w14:paraId="02AE6456" w14:textId="77777777" w:rsidR="00D93090" w:rsidRDefault="00D93090" w:rsidP="002753D8">
      <w:pPr>
        <w:pStyle w:val="Listenabsatz"/>
        <w:spacing w:line="276" w:lineRule="auto"/>
        <w:ind w:left="0"/>
        <w:rPr>
          <w:rFonts w:ascii="Arial" w:hAnsi="Arial" w:cs="Arial"/>
          <w:u w:val="single"/>
        </w:rPr>
      </w:pPr>
    </w:p>
    <w:p w14:paraId="53F3333F" w14:textId="5AF4103F" w:rsidR="000B1B76" w:rsidRDefault="34CF89CD" w:rsidP="002753D8">
      <w:pPr>
        <w:pStyle w:val="Listenabsatz"/>
        <w:spacing w:line="276" w:lineRule="auto"/>
        <w:ind w:left="0"/>
        <w:rPr>
          <w:rFonts w:ascii="Arial" w:hAnsi="Arial" w:cs="Arial"/>
          <w:b/>
          <w:bCs/>
          <w:sz w:val="48"/>
          <w:szCs w:val="48"/>
        </w:rPr>
      </w:pPr>
      <w:r w:rsidRPr="230C6F43">
        <w:rPr>
          <w:rFonts w:ascii="Arial" w:hAnsi="Arial" w:cs="Arial"/>
          <w:b/>
          <w:bCs/>
          <w:sz w:val="48"/>
          <w:szCs w:val="48"/>
        </w:rPr>
        <w:t>LAMILUX Composites übernimmt ECP</w:t>
      </w:r>
    </w:p>
    <w:p w14:paraId="4CF577E3" w14:textId="667614D8" w:rsidR="230C6F43" w:rsidRDefault="230C6F43" w:rsidP="230C6F43">
      <w:pPr>
        <w:spacing w:line="360" w:lineRule="auto"/>
      </w:pPr>
      <w:r w:rsidRPr="230C6F43">
        <w:rPr>
          <w:rFonts w:ascii="Arial" w:eastAsia="Arial" w:hAnsi="Arial" w:cs="Arial"/>
          <w:b/>
          <w:bCs/>
        </w:rPr>
        <w:t xml:space="preserve">Das hochfränkische Familienunternehmen LAMILUX baut seine Unternehmensgruppe weiter aus: Mit Wirkung zum 01.06.2026 wird die ECP Gesellschaft für GFK-Systemlösungen mbH Teil der LAMILUX Gruppe aus </w:t>
      </w:r>
      <w:proofErr w:type="spellStart"/>
      <w:r w:rsidRPr="230C6F43">
        <w:rPr>
          <w:rFonts w:ascii="Arial" w:eastAsia="Arial" w:hAnsi="Arial" w:cs="Arial"/>
          <w:b/>
          <w:bCs/>
        </w:rPr>
        <w:t>Rehau</w:t>
      </w:r>
      <w:proofErr w:type="spellEnd"/>
      <w:r w:rsidRPr="230C6F43">
        <w:rPr>
          <w:rFonts w:ascii="Arial" w:eastAsia="Arial" w:hAnsi="Arial" w:cs="Arial"/>
          <w:b/>
          <w:bCs/>
        </w:rPr>
        <w:t>. Durch die Übernahme entsteht ein integrierter Systemanbieter für hygienische Wand- und Deckenverkleidungssysteme, der gezielt auf die Anforderungen der Lebensmittel-, Gastro-, Pharma- und Gesundheitsindustrie ausgerichtet ist.</w:t>
      </w:r>
    </w:p>
    <w:p w14:paraId="3B814FB9" w14:textId="77777777" w:rsidR="00A44E19" w:rsidRPr="00D72D94" w:rsidRDefault="00A44E19" w:rsidP="00D72D94">
      <w:pPr>
        <w:spacing w:line="360" w:lineRule="auto"/>
        <w:jc w:val="both"/>
        <w:rPr>
          <w:rFonts w:ascii="Arial" w:hAnsi="Arial" w:cs="Arial"/>
          <w:sz w:val="22"/>
          <w:szCs w:val="22"/>
        </w:rPr>
      </w:pPr>
    </w:p>
    <w:p w14:paraId="21C1BAF9" w14:textId="77777777" w:rsidR="00B22912" w:rsidRDefault="00C83B0C" w:rsidP="00D72D94">
      <w:pPr>
        <w:spacing w:line="360" w:lineRule="auto"/>
        <w:jc w:val="both"/>
        <w:rPr>
          <w:rFonts w:ascii="Arial" w:hAnsi="Arial" w:cs="Arial"/>
          <w:sz w:val="22"/>
          <w:szCs w:val="22"/>
        </w:rPr>
      </w:pPr>
      <w:r w:rsidRPr="00C83B0C">
        <w:rPr>
          <w:rFonts w:ascii="Arial" w:hAnsi="Arial" w:cs="Arial"/>
          <w:sz w:val="22"/>
          <w:szCs w:val="22"/>
        </w:rPr>
        <w:t>Die beiden Unternehmen verbindet bereits eine langjährige Zusammenarbeit. Während LAMILUX hochwertige glasfaserverstärkte Kunststoffoberflächen entwickelt und produziert, hat sich ECP auf die Weiterverarbeitung zu montagefertigen Wand- und Deckensystemen für hygienisch sensible Bereiche spezialisiert. Durch die Übernahme bündelt LAMILUX künftig beide Kompetenzen innerhalb der Unternehmensgruppe</w:t>
      </w:r>
      <w:r w:rsidR="00784502">
        <w:rPr>
          <w:rFonts w:ascii="Arial" w:hAnsi="Arial" w:cs="Arial"/>
          <w:sz w:val="22"/>
          <w:szCs w:val="22"/>
        </w:rPr>
        <w:t xml:space="preserve"> und </w:t>
      </w:r>
      <w:r w:rsidR="00257605">
        <w:rPr>
          <w:rFonts w:ascii="Arial" w:hAnsi="Arial" w:cs="Arial"/>
          <w:sz w:val="22"/>
          <w:szCs w:val="22"/>
        </w:rPr>
        <w:t xml:space="preserve">ist damit </w:t>
      </w:r>
      <w:r w:rsidR="00B73390">
        <w:rPr>
          <w:rFonts w:ascii="Arial" w:hAnsi="Arial" w:cs="Arial"/>
          <w:sz w:val="22"/>
          <w:szCs w:val="22"/>
        </w:rPr>
        <w:t>eine konsequente Weiterentwicklung der bisherigen Partnerschaft.</w:t>
      </w:r>
    </w:p>
    <w:p w14:paraId="1418BEA7" w14:textId="77777777" w:rsidR="00AF1B8C" w:rsidRPr="00AF1B8C" w:rsidRDefault="00AF1B8C" w:rsidP="00AF1B8C">
      <w:pPr>
        <w:spacing w:line="360" w:lineRule="auto"/>
        <w:jc w:val="both"/>
        <w:rPr>
          <w:rFonts w:ascii="Arial" w:hAnsi="Arial" w:cs="Arial"/>
          <w:sz w:val="22"/>
          <w:szCs w:val="22"/>
        </w:rPr>
      </w:pPr>
    </w:p>
    <w:p w14:paraId="26A945F0" w14:textId="4200AE4D" w:rsidR="00AF1B8C" w:rsidRDefault="00AF1B8C" w:rsidP="00AF1B8C">
      <w:pPr>
        <w:spacing w:line="360" w:lineRule="auto"/>
        <w:jc w:val="both"/>
        <w:rPr>
          <w:rFonts w:ascii="Arial" w:hAnsi="Arial" w:cs="Arial"/>
          <w:sz w:val="22"/>
          <w:szCs w:val="22"/>
        </w:rPr>
      </w:pPr>
      <w:r w:rsidRPr="00AF1B8C">
        <w:rPr>
          <w:rFonts w:ascii="Arial" w:hAnsi="Arial" w:cs="Arial"/>
          <w:sz w:val="22"/>
          <w:szCs w:val="22"/>
        </w:rPr>
        <w:t>„Mit der Übernahme von ECP schließen wir eine entscheidende Lücke in unserem Systemangebot für hygienische Anwendungen. Wir verbinden Material</w:t>
      </w:r>
      <w:r>
        <w:rPr>
          <w:rFonts w:ascii="Arial" w:hAnsi="Arial" w:cs="Arial"/>
          <w:sz w:val="22"/>
          <w:szCs w:val="22"/>
        </w:rPr>
        <w:t>-</w:t>
      </w:r>
      <w:r w:rsidRPr="00AF1B8C">
        <w:rPr>
          <w:rFonts w:ascii="Arial" w:hAnsi="Arial" w:cs="Arial"/>
          <w:sz w:val="22"/>
          <w:szCs w:val="22"/>
        </w:rPr>
        <w:t>, Panel</w:t>
      </w:r>
      <w:r>
        <w:rPr>
          <w:rFonts w:ascii="Arial" w:hAnsi="Arial" w:cs="Arial"/>
          <w:sz w:val="22"/>
          <w:szCs w:val="22"/>
        </w:rPr>
        <w:t xml:space="preserve">- </w:t>
      </w:r>
      <w:r w:rsidRPr="00AF1B8C">
        <w:rPr>
          <w:rFonts w:ascii="Arial" w:hAnsi="Arial" w:cs="Arial"/>
          <w:sz w:val="22"/>
          <w:szCs w:val="22"/>
        </w:rPr>
        <w:t xml:space="preserve">und Systemkompetenz zu einem ganzheitlichen Hygienesystem, das speziell auf die Anforderungen der Lebensmittelindustrie </w:t>
      </w:r>
      <w:r w:rsidRPr="00AF1B8C">
        <w:rPr>
          <w:rFonts w:ascii="Arial" w:hAnsi="Arial" w:cs="Arial"/>
          <w:sz w:val="22"/>
          <w:szCs w:val="22"/>
        </w:rPr>
        <w:lastRenderedPageBreak/>
        <w:t>ausgerichtet ist – gemeinsam mit starken Montagepartnern,“ sagt Dr. Alexander Strunz,</w:t>
      </w:r>
      <w:r w:rsidR="00D93090">
        <w:rPr>
          <w:rFonts w:ascii="Arial" w:hAnsi="Arial" w:cs="Arial"/>
          <w:sz w:val="22"/>
          <w:szCs w:val="22"/>
        </w:rPr>
        <w:t xml:space="preserve"> geschäftsführender Gesellschafter von LAMILUX. </w:t>
      </w:r>
    </w:p>
    <w:p w14:paraId="34104D89" w14:textId="77777777" w:rsidR="00F8035B" w:rsidRDefault="00F8035B" w:rsidP="00AF1B8C">
      <w:pPr>
        <w:spacing w:line="360" w:lineRule="auto"/>
        <w:jc w:val="both"/>
        <w:rPr>
          <w:rFonts w:ascii="Arial" w:hAnsi="Arial" w:cs="Arial"/>
          <w:sz w:val="22"/>
          <w:szCs w:val="22"/>
        </w:rPr>
      </w:pPr>
    </w:p>
    <w:p w14:paraId="56AB3A2E" w14:textId="2F8C0CA7" w:rsidR="00FB7A08" w:rsidRPr="00FB7A08" w:rsidRDefault="00F8035B" w:rsidP="00FB7A08">
      <w:pPr>
        <w:spacing w:line="360" w:lineRule="auto"/>
        <w:jc w:val="both"/>
        <w:rPr>
          <w:rFonts w:ascii="Arial" w:hAnsi="Arial" w:cs="Arial"/>
          <w:sz w:val="22"/>
          <w:szCs w:val="22"/>
        </w:rPr>
      </w:pPr>
      <w:r w:rsidRPr="00F8035B">
        <w:rPr>
          <w:rFonts w:ascii="Arial" w:hAnsi="Arial" w:cs="Arial"/>
          <w:sz w:val="22"/>
          <w:szCs w:val="22"/>
        </w:rPr>
        <w:t xml:space="preserve">ECP mit Sitz im </w:t>
      </w:r>
      <w:proofErr w:type="spellStart"/>
      <w:r w:rsidRPr="00F8035B">
        <w:rPr>
          <w:rFonts w:ascii="Arial" w:hAnsi="Arial" w:cs="Arial"/>
          <w:sz w:val="22"/>
          <w:szCs w:val="22"/>
        </w:rPr>
        <w:t>mecklenburg</w:t>
      </w:r>
      <w:proofErr w:type="spellEnd"/>
      <w:r w:rsidRPr="00F8035B">
        <w:rPr>
          <w:rFonts w:ascii="Arial" w:hAnsi="Arial" w:cs="Arial"/>
          <w:sz w:val="22"/>
          <w:szCs w:val="22"/>
        </w:rPr>
        <w:t xml:space="preserve">-vorpommerschen Gadebusch wurde 2002 gegründet und beschäftigt derzeit </w:t>
      </w:r>
      <w:r w:rsidR="003D5A17">
        <w:rPr>
          <w:rFonts w:ascii="Arial" w:hAnsi="Arial" w:cs="Arial"/>
          <w:sz w:val="22"/>
          <w:szCs w:val="22"/>
        </w:rPr>
        <w:t>13</w:t>
      </w:r>
      <w:r w:rsidRPr="00F8035B">
        <w:rPr>
          <w:rFonts w:ascii="Arial" w:hAnsi="Arial" w:cs="Arial"/>
          <w:sz w:val="22"/>
          <w:szCs w:val="22"/>
        </w:rPr>
        <w:t xml:space="preserve"> Mitarbeitende. Der Standort bleibt erhalten und soll gemeinsam mit dem bestehenden Team als Teil der LAMILUX Gruppe gezielt weiterentwickelt werden.</w:t>
      </w:r>
      <w:r>
        <w:rPr>
          <w:rFonts w:ascii="Arial" w:hAnsi="Arial" w:cs="Arial"/>
          <w:sz w:val="22"/>
          <w:szCs w:val="22"/>
        </w:rPr>
        <w:t xml:space="preserve"> </w:t>
      </w:r>
      <w:r w:rsidR="00FB7A08" w:rsidRPr="00FB7A08">
        <w:rPr>
          <w:rFonts w:ascii="Arial" w:hAnsi="Arial" w:cs="Arial"/>
          <w:sz w:val="22"/>
          <w:szCs w:val="22"/>
        </w:rPr>
        <w:t>Durch den Zusammenschluss entstehen abgestimmte Lösungen aus einer Hand – von hochwertigen GFK-Oberflächen bis hin zu kompletten Wand- und Deckensystemen für hygienisch sensible Produktionsumgebungen.</w:t>
      </w:r>
    </w:p>
    <w:p w14:paraId="01E3DE91" w14:textId="77777777" w:rsidR="00FB7A08" w:rsidRPr="00FB7A08" w:rsidRDefault="00FB7A08" w:rsidP="00FB7A08">
      <w:pPr>
        <w:spacing w:line="360" w:lineRule="auto"/>
        <w:jc w:val="both"/>
        <w:rPr>
          <w:rFonts w:ascii="Arial" w:hAnsi="Arial" w:cs="Arial"/>
          <w:sz w:val="22"/>
          <w:szCs w:val="22"/>
        </w:rPr>
      </w:pPr>
    </w:p>
    <w:p w14:paraId="1DDE0AB7" w14:textId="77777777" w:rsidR="00FB7A08" w:rsidRPr="00FB7A08" w:rsidRDefault="00FB7A08" w:rsidP="00FB7A08">
      <w:pPr>
        <w:spacing w:line="360" w:lineRule="auto"/>
        <w:jc w:val="both"/>
        <w:rPr>
          <w:rFonts w:ascii="Arial" w:hAnsi="Arial" w:cs="Arial"/>
          <w:sz w:val="22"/>
          <w:szCs w:val="22"/>
        </w:rPr>
      </w:pPr>
      <w:r w:rsidRPr="00FB7A08">
        <w:rPr>
          <w:rFonts w:ascii="Arial" w:hAnsi="Arial" w:cs="Arial"/>
          <w:sz w:val="22"/>
          <w:szCs w:val="22"/>
        </w:rPr>
        <w:t>„LAMILUX Composites ist für uns der ideale Partner, um unsere Systemlösungen konsequent weiterzuentwickeln und Kunden sowie Montagepartnern einen klaren Mehrwert zu bieten“, ergänzt Michael Manhard, Geschäftsführer der ECP Gesellschaft für GFK-Systemlösungen mbH.</w:t>
      </w:r>
    </w:p>
    <w:p w14:paraId="6A4DBE23" w14:textId="77777777" w:rsidR="00FB7A08" w:rsidRPr="00FB7A08" w:rsidRDefault="00FB7A08" w:rsidP="00FB7A08">
      <w:pPr>
        <w:spacing w:line="360" w:lineRule="auto"/>
        <w:jc w:val="both"/>
        <w:rPr>
          <w:rFonts w:ascii="Arial" w:hAnsi="Arial" w:cs="Arial"/>
          <w:sz w:val="22"/>
          <w:szCs w:val="22"/>
        </w:rPr>
      </w:pPr>
    </w:p>
    <w:p w14:paraId="41B7648A" w14:textId="43842346" w:rsidR="001E16D9" w:rsidRDefault="00FB7A08" w:rsidP="00FB7A08">
      <w:pPr>
        <w:spacing w:line="360" w:lineRule="auto"/>
        <w:jc w:val="both"/>
        <w:rPr>
          <w:rFonts w:ascii="Arial" w:hAnsi="Arial" w:cs="Arial"/>
          <w:b/>
          <w:bCs/>
          <w:sz w:val="22"/>
          <w:szCs w:val="22"/>
        </w:rPr>
      </w:pPr>
      <w:r w:rsidRPr="00FB7A08">
        <w:rPr>
          <w:rFonts w:ascii="Arial" w:hAnsi="Arial" w:cs="Arial"/>
          <w:sz w:val="22"/>
          <w:szCs w:val="22"/>
        </w:rPr>
        <w:t>Mit der Integration von ECP baut LAMILUX Composites seine Aktivitäten im Bereich hygienischer Innenraumsysteme weiter aus und stärkt seine Position als Anbieter hochwertiger Lösungen für industrielle Anwendungen.</w:t>
      </w:r>
    </w:p>
    <w:p w14:paraId="07E5CC08" w14:textId="77777777" w:rsidR="001E16D9" w:rsidRDefault="001E16D9" w:rsidP="00773AB1">
      <w:pPr>
        <w:spacing w:line="360" w:lineRule="auto"/>
        <w:jc w:val="both"/>
        <w:rPr>
          <w:rFonts w:ascii="Arial" w:hAnsi="Arial" w:cs="Arial"/>
          <w:b/>
          <w:bCs/>
          <w:sz w:val="22"/>
          <w:szCs w:val="22"/>
        </w:rPr>
      </w:pPr>
    </w:p>
    <w:p w14:paraId="749DB103" w14:textId="77777777" w:rsidR="00F8035B" w:rsidRDefault="00F8035B" w:rsidP="00773AB1">
      <w:pPr>
        <w:spacing w:line="360" w:lineRule="auto"/>
        <w:jc w:val="both"/>
        <w:rPr>
          <w:rFonts w:ascii="Arial" w:hAnsi="Arial" w:cs="Arial"/>
          <w:b/>
          <w:bCs/>
          <w:sz w:val="22"/>
          <w:szCs w:val="22"/>
        </w:rPr>
      </w:pPr>
    </w:p>
    <w:p w14:paraId="76BDE3AF" w14:textId="77777777" w:rsidR="00F8035B" w:rsidRDefault="00F8035B" w:rsidP="00773AB1">
      <w:pPr>
        <w:spacing w:line="360" w:lineRule="auto"/>
        <w:jc w:val="both"/>
        <w:rPr>
          <w:rFonts w:ascii="Arial" w:hAnsi="Arial" w:cs="Arial"/>
          <w:b/>
          <w:bCs/>
          <w:sz w:val="22"/>
          <w:szCs w:val="22"/>
        </w:rPr>
      </w:pPr>
    </w:p>
    <w:p w14:paraId="0FDCDEAB" w14:textId="77777777" w:rsidR="00F8035B" w:rsidRDefault="00F8035B" w:rsidP="00773AB1">
      <w:pPr>
        <w:spacing w:line="360" w:lineRule="auto"/>
        <w:jc w:val="both"/>
        <w:rPr>
          <w:rFonts w:ascii="Arial" w:hAnsi="Arial" w:cs="Arial"/>
          <w:b/>
          <w:bCs/>
          <w:sz w:val="22"/>
          <w:szCs w:val="22"/>
        </w:rPr>
      </w:pPr>
    </w:p>
    <w:p w14:paraId="4CF1C86E" w14:textId="77777777" w:rsidR="00F8035B" w:rsidRDefault="00F8035B" w:rsidP="00773AB1">
      <w:pPr>
        <w:spacing w:line="360" w:lineRule="auto"/>
        <w:jc w:val="both"/>
        <w:rPr>
          <w:rFonts w:ascii="Arial" w:hAnsi="Arial" w:cs="Arial"/>
          <w:b/>
          <w:bCs/>
          <w:sz w:val="22"/>
          <w:szCs w:val="22"/>
        </w:rPr>
      </w:pPr>
    </w:p>
    <w:p w14:paraId="7079C3F4" w14:textId="77777777" w:rsidR="00F8035B" w:rsidRDefault="00F8035B" w:rsidP="00773AB1">
      <w:pPr>
        <w:spacing w:line="360" w:lineRule="auto"/>
        <w:jc w:val="both"/>
        <w:rPr>
          <w:rFonts w:ascii="Arial" w:hAnsi="Arial" w:cs="Arial"/>
          <w:b/>
          <w:bCs/>
          <w:sz w:val="22"/>
          <w:szCs w:val="22"/>
        </w:rPr>
      </w:pPr>
    </w:p>
    <w:p w14:paraId="08DA9E53" w14:textId="77777777" w:rsidR="00F8035B" w:rsidRDefault="00F8035B" w:rsidP="00773AB1">
      <w:pPr>
        <w:spacing w:line="360" w:lineRule="auto"/>
        <w:jc w:val="both"/>
        <w:rPr>
          <w:rFonts w:ascii="Arial" w:hAnsi="Arial" w:cs="Arial"/>
          <w:b/>
          <w:bCs/>
          <w:sz w:val="22"/>
          <w:szCs w:val="22"/>
        </w:rPr>
      </w:pPr>
    </w:p>
    <w:p w14:paraId="6951E7D7" w14:textId="77777777" w:rsidR="00F8035B" w:rsidRDefault="00F8035B" w:rsidP="00773AB1">
      <w:pPr>
        <w:spacing w:line="360" w:lineRule="auto"/>
        <w:jc w:val="both"/>
        <w:rPr>
          <w:rFonts w:ascii="Arial" w:hAnsi="Arial" w:cs="Arial"/>
          <w:b/>
          <w:bCs/>
          <w:sz w:val="22"/>
          <w:szCs w:val="22"/>
        </w:rPr>
      </w:pPr>
    </w:p>
    <w:p w14:paraId="31CC4997" w14:textId="77777777" w:rsidR="00F8035B" w:rsidRDefault="00F8035B" w:rsidP="00773AB1">
      <w:pPr>
        <w:spacing w:line="360" w:lineRule="auto"/>
        <w:jc w:val="both"/>
        <w:rPr>
          <w:rFonts w:ascii="Arial" w:hAnsi="Arial" w:cs="Arial"/>
          <w:b/>
          <w:bCs/>
          <w:sz w:val="22"/>
          <w:szCs w:val="22"/>
        </w:rPr>
      </w:pPr>
    </w:p>
    <w:p w14:paraId="1A6BE421" w14:textId="77777777" w:rsidR="00F8035B" w:rsidRPr="00773AB1" w:rsidRDefault="00F8035B" w:rsidP="00773AB1">
      <w:pPr>
        <w:spacing w:line="360" w:lineRule="auto"/>
        <w:jc w:val="both"/>
        <w:rPr>
          <w:rFonts w:ascii="Arial" w:hAnsi="Arial" w:cs="Arial"/>
          <w:b/>
          <w:bCs/>
          <w:sz w:val="22"/>
          <w:szCs w:val="22"/>
        </w:rPr>
      </w:pPr>
    </w:p>
    <w:p w14:paraId="34D11E0F" w14:textId="77777777" w:rsidR="00E404D2" w:rsidRDefault="00E404D2" w:rsidP="00E404D2">
      <w:pPr>
        <w:spacing w:line="360" w:lineRule="auto"/>
        <w:jc w:val="both"/>
        <w:rPr>
          <w:rFonts w:ascii="Arial" w:hAnsi="Arial" w:cs="Arial"/>
          <w:sz w:val="22"/>
          <w:szCs w:val="22"/>
        </w:rPr>
      </w:pPr>
      <w:r>
        <w:rPr>
          <w:rFonts w:ascii="Arial" w:hAnsi="Arial" w:cs="Arial"/>
          <w:sz w:val="22"/>
          <w:szCs w:val="22"/>
        </w:rPr>
        <w:lastRenderedPageBreak/>
        <w:t xml:space="preserve">Bildunterschriften: </w:t>
      </w:r>
    </w:p>
    <w:p w14:paraId="370AA2D3" w14:textId="0F3FD6F9" w:rsidR="003B6CA1" w:rsidRPr="003B6CA1" w:rsidRDefault="003B6CA1" w:rsidP="003B6CA1">
      <w:pPr>
        <w:spacing w:line="360" w:lineRule="auto"/>
        <w:jc w:val="both"/>
        <w:rPr>
          <w:rFonts w:ascii="Arial" w:hAnsi="Arial" w:cs="Arial"/>
          <w:b/>
          <w:bCs/>
          <w:sz w:val="22"/>
          <w:szCs w:val="22"/>
        </w:rPr>
      </w:pPr>
      <w:r w:rsidRPr="003B6CA1">
        <w:rPr>
          <w:rFonts w:ascii="Arial" w:hAnsi="Arial" w:cs="Arial"/>
          <w:b/>
          <w:bCs/>
          <w:noProof/>
          <w:sz w:val="22"/>
          <w:szCs w:val="22"/>
        </w:rPr>
        <w:drawing>
          <wp:inline distT="0" distB="0" distL="0" distR="0" wp14:anchorId="63E72F33" wp14:editId="6BE6EAA8">
            <wp:extent cx="3241964" cy="2161309"/>
            <wp:effectExtent l="0" t="0" r="0" b="0"/>
            <wp:docPr id="275538309" name="Grafik 2">
              <a:extLst xmlns:a="http://schemas.openxmlformats.org/drawingml/2006/main">
                <a:ext uri="{FF2B5EF4-FFF2-40B4-BE49-F238E27FC236}">
                  <a16:creationId xmlns:a16="http://schemas.microsoft.com/office/drawing/2014/main" id="{3184CB06-6C70-4326-AE36-5E5DCC6FAD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45652" cy="2163767"/>
                    </a:xfrm>
                    <a:prstGeom prst="rect">
                      <a:avLst/>
                    </a:prstGeom>
                    <a:noFill/>
                    <a:ln>
                      <a:noFill/>
                    </a:ln>
                  </pic:spPr>
                </pic:pic>
              </a:graphicData>
            </a:graphic>
          </wp:inline>
        </w:drawing>
      </w:r>
    </w:p>
    <w:p w14:paraId="30CF4DB4" w14:textId="635013DD" w:rsidR="00A32662" w:rsidRDefault="00D93090" w:rsidP="00637CB0">
      <w:pPr>
        <w:spacing w:line="360" w:lineRule="auto"/>
        <w:jc w:val="both"/>
        <w:rPr>
          <w:rFonts w:ascii="Arial" w:hAnsi="Arial" w:cs="Arial"/>
          <w:b/>
          <w:bCs/>
          <w:sz w:val="22"/>
          <w:szCs w:val="22"/>
        </w:rPr>
      </w:pPr>
      <w:r w:rsidRPr="00D93090">
        <w:rPr>
          <w:rFonts w:ascii="Arial" w:hAnsi="Arial" w:cs="Arial"/>
          <w:b/>
          <w:bCs/>
          <w:sz w:val="22"/>
          <w:szCs w:val="22"/>
        </w:rPr>
        <w:t xml:space="preserve">Der Standort der ECP Gesellschaft für GFK-Systemlösungen mbH im </w:t>
      </w:r>
      <w:proofErr w:type="spellStart"/>
      <w:r w:rsidRPr="00D93090">
        <w:rPr>
          <w:rFonts w:ascii="Arial" w:hAnsi="Arial" w:cs="Arial"/>
          <w:b/>
          <w:bCs/>
          <w:sz w:val="22"/>
          <w:szCs w:val="22"/>
        </w:rPr>
        <w:t>mecklenburg</w:t>
      </w:r>
      <w:proofErr w:type="spellEnd"/>
      <w:r w:rsidRPr="00D93090">
        <w:rPr>
          <w:rFonts w:ascii="Arial" w:hAnsi="Arial" w:cs="Arial"/>
          <w:b/>
          <w:bCs/>
          <w:sz w:val="22"/>
          <w:szCs w:val="22"/>
        </w:rPr>
        <w:t>-vorpommerschen Gadebusch wird Teil der LAMILUX Gruppe. Das Unternehmen entwickelt und produziert hygienische Wand- und Deckensysteme unter anderem für die Lebensmittelindustrie.</w:t>
      </w:r>
    </w:p>
    <w:p w14:paraId="32707122" w14:textId="77777777" w:rsidR="00A32662" w:rsidRDefault="00A32662" w:rsidP="00637CB0">
      <w:pPr>
        <w:spacing w:line="360" w:lineRule="auto"/>
        <w:jc w:val="both"/>
        <w:rPr>
          <w:rFonts w:ascii="Arial" w:hAnsi="Arial" w:cs="Arial"/>
          <w:b/>
          <w:bCs/>
          <w:sz w:val="22"/>
          <w:szCs w:val="22"/>
        </w:rPr>
      </w:pPr>
    </w:p>
    <w:p w14:paraId="10660389" w14:textId="77777777" w:rsidR="00F8035B" w:rsidRDefault="00F8035B" w:rsidP="00637CB0">
      <w:pPr>
        <w:spacing w:line="360" w:lineRule="auto"/>
        <w:jc w:val="both"/>
        <w:rPr>
          <w:rFonts w:ascii="Arial" w:hAnsi="Arial" w:cs="Arial"/>
          <w:b/>
          <w:bCs/>
          <w:sz w:val="22"/>
          <w:szCs w:val="22"/>
        </w:rPr>
      </w:pPr>
    </w:p>
    <w:p w14:paraId="541A16F6" w14:textId="77777777" w:rsidR="00F8035B" w:rsidRDefault="00F8035B" w:rsidP="00637CB0">
      <w:pPr>
        <w:spacing w:line="360" w:lineRule="auto"/>
        <w:jc w:val="both"/>
        <w:rPr>
          <w:rFonts w:ascii="Arial" w:hAnsi="Arial" w:cs="Arial"/>
          <w:b/>
          <w:bCs/>
          <w:sz w:val="22"/>
          <w:szCs w:val="22"/>
        </w:rPr>
      </w:pPr>
    </w:p>
    <w:p w14:paraId="124F60B2" w14:textId="77777777" w:rsidR="00F8035B" w:rsidRDefault="00F8035B" w:rsidP="00637CB0">
      <w:pPr>
        <w:spacing w:line="360" w:lineRule="auto"/>
        <w:jc w:val="both"/>
        <w:rPr>
          <w:rFonts w:ascii="Arial" w:hAnsi="Arial" w:cs="Arial"/>
          <w:b/>
          <w:bCs/>
          <w:sz w:val="22"/>
          <w:szCs w:val="22"/>
        </w:rPr>
      </w:pPr>
    </w:p>
    <w:p w14:paraId="6C9002B4" w14:textId="77777777" w:rsidR="00F8035B" w:rsidRDefault="00F8035B" w:rsidP="00637CB0">
      <w:pPr>
        <w:spacing w:line="360" w:lineRule="auto"/>
        <w:jc w:val="both"/>
        <w:rPr>
          <w:rFonts w:ascii="Arial" w:hAnsi="Arial" w:cs="Arial"/>
          <w:b/>
          <w:bCs/>
          <w:sz w:val="22"/>
          <w:szCs w:val="22"/>
        </w:rPr>
      </w:pPr>
    </w:p>
    <w:p w14:paraId="705C2BBB" w14:textId="77777777" w:rsidR="00F8035B" w:rsidRDefault="00F8035B" w:rsidP="00637CB0">
      <w:pPr>
        <w:spacing w:line="360" w:lineRule="auto"/>
        <w:jc w:val="both"/>
        <w:rPr>
          <w:rFonts w:ascii="Arial" w:hAnsi="Arial" w:cs="Arial"/>
          <w:b/>
          <w:bCs/>
          <w:sz w:val="22"/>
          <w:szCs w:val="22"/>
        </w:rPr>
      </w:pPr>
    </w:p>
    <w:p w14:paraId="659028C6" w14:textId="77777777" w:rsidR="00F8035B" w:rsidRDefault="00F8035B" w:rsidP="00637CB0">
      <w:pPr>
        <w:spacing w:line="360" w:lineRule="auto"/>
        <w:jc w:val="both"/>
        <w:rPr>
          <w:rFonts w:ascii="Arial" w:hAnsi="Arial" w:cs="Arial"/>
          <w:b/>
          <w:bCs/>
          <w:sz w:val="22"/>
          <w:szCs w:val="22"/>
        </w:rPr>
      </w:pPr>
    </w:p>
    <w:p w14:paraId="51D1F988" w14:textId="77777777" w:rsidR="00F8035B" w:rsidRDefault="00F8035B" w:rsidP="00637CB0">
      <w:pPr>
        <w:spacing w:line="360" w:lineRule="auto"/>
        <w:jc w:val="both"/>
        <w:rPr>
          <w:rFonts w:ascii="Arial" w:hAnsi="Arial" w:cs="Arial"/>
          <w:b/>
          <w:bCs/>
          <w:sz w:val="22"/>
          <w:szCs w:val="22"/>
        </w:rPr>
      </w:pPr>
    </w:p>
    <w:p w14:paraId="71C3EE37" w14:textId="77777777" w:rsidR="00F8035B" w:rsidRDefault="00F8035B" w:rsidP="00637CB0">
      <w:pPr>
        <w:spacing w:line="360" w:lineRule="auto"/>
        <w:jc w:val="both"/>
        <w:rPr>
          <w:rFonts w:ascii="Arial" w:hAnsi="Arial" w:cs="Arial"/>
          <w:b/>
          <w:bCs/>
          <w:sz w:val="22"/>
          <w:szCs w:val="22"/>
        </w:rPr>
      </w:pPr>
    </w:p>
    <w:p w14:paraId="236BCDC1" w14:textId="77777777" w:rsidR="00F8035B" w:rsidRDefault="00F8035B" w:rsidP="00637CB0">
      <w:pPr>
        <w:spacing w:line="360" w:lineRule="auto"/>
        <w:jc w:val="both"/>
        <w:rPr>
          <w:rFonts w:ascii="Arial" w:hAnsi="Arial" w:cs="Arial"/>
          <w:b/>
          <w:bCs/>
          <w:sz w:val="22"/>
          <w:szCs w:val="22"/>
        </w:rPr>
      </w:pPr>
    </w:p>
    <w:p w14:paraId="05178E23" w14:textId="77777777" w:rsidR="00F8035B" w:rsidRDefault="00F8035B" w:rsidP="00637CB0">
      <w:pPr>
        <w:spacing w:line="360" w:lineRule="auto"/>
        <w:jc w:val="both"/>
        <w:rPr>
          <w:rFonts w:ascii="Arial" w:hAnsi="Arial" w:cs="Arial"/>
          <w:b/>
          <w:bCs/>
          <w:sz w:val="22"/>
          <w:szCs w:val="22"/>
        </w:rPr>
      </w:pPr>
    </w:p>
    <w:p w14:paraId="6ED6DD1C" w14:textId="77777777" w:rsidR="00F8035B" w:rsidRDefault="00F8035B" w:rsidP="00637CB0">
      <w:pPr>
        <w:spacing w:line="360" w:lineRule="auto"/>
        <w:jc w:val="both"/>
        <w:rPr>
          <w:rFonts w:ascii="Arial" w:hAnsi="Arial" w:cs="Arial"/>
          <w:b/>
          <w:bCs/>
          <w:sz w:val="22"/>
          <w:szCs w:val="22"/>
        </w:rPr>
      </w:pPr>
    </w:p>
    <w:p w14:paraId="06A8FA63" w14:textId="77777777" w:rsidR="00F8035B" w:rsidRDefault="00F8035B" w:rsidP="00637CB0">
      <w:pPr>
        <w:spacing w:line="360" w:lineRule="auto"/>
        <w:jc w:val="both"/>
        <w:rPr>
          <w:rFonts w:ascii="Arial" w:hAnsi="Arial" w:cs="Arial"/>
          <w:b/>
          <w:bCs/>
          <w:sz w:val="22"/>
          <w:szCs w:val="22"/>
        </w:rPr>
      </w:pPr>
    </w:p>
    <w:p w14:paraId="0C22EAAF" w14:textId="77777777" w:rsidR="00F8035B" w:rsidRDefault="00F8035B" w:rsidP="00637CB0">
      <w:pPr>
        <w:spacing w:line="360" w:lineRule="auto"/>
        <w:jc w:val="both"/>
        <w:rPr>
          <w:rFonts w:ascii="Arial" w:hAnsi="Arial" w:cs="Arial"/>
          <w:b/>
          <w:bCs/>
          <w:sz w:val="22"/>
          <w:szCs w:val="22"/>
        </w:rPr>
      </w:pPr>
    </w:p>
    <w:p w14:paraId="226484B8" w14:textId="77777777" w:rsidR="00F8035B" w:rsidRDefault="00F8035B" w:rsidP="00637CB0">
      <w:pPr>
        <w:spacing w:line="360" w:lineRule="auto"/>
        <w:jc w:val="both"/>
        <w:rPr>
          <w:rFonts w:ascii="Arial" w:hAnsi="Arial" w:cs="Arial"/>
          <w:b/>
          <w:bCs/>
          <w:sz w:val="22"/>
          <w:szCs w:val="22"/>
        </w:rPr>
      </w:pPr>
    </w:p>
    <w:p w14:paraId="25CBC9F9" w14:textId="77777777" w:rsidR="00F8035B" w:rsidRDefault="00F8035B" w:rsidP="00637CB0">
      <w:pPr>
        <w:spacing w:line="360" w:lineRule="auto"/>
        <w:jc w:val="both"/>
        <w:rPr>
          <w:rFonts w:ascii="Arial" w:hAnsi="Arial" w:cs="Arial"/>
          <w:b/>
          <w:bCs/>
          <w:sz w:val="22"/>
          <w:szCs w:val="22"/>
        </w:rPr>
      </w:pPr>
    </w:p>
    <w:p w14:paraId="7DDF07FB" w14:textId="55FAFD5A" w:rsidR="00637CB0" w:rsidRPr="00907935" w:rsidRDefault="00637CB0" w:rsidP="00637CB0">
      <w:pPr>
        <w:spacing w:line="360" w:lineRule="auto"/>
        <w:jc w:val="both"/>
        <w:rPr>
          <w:rFonts w:ascii="Arial" w:hAnsi="Arial" w:cs="Arial"/>
          <w:b/>
          <w:bCs/>
          <w:sz w:val="22"/>
          <w:szCs w:val="22"/>
        </w:rPr>
      </w:pPr>
      <w:r w:rsidRPr="00907935">
        <w:rPr>
          <w:rFonts w:ascii="Arial" w:hAnsi="Arial" w:cs="Arial"/>
          <w:b/>
          <w:bCs/>
          <w:sz w:val="22"/>
          <w:szCs w:val="22"/>
        </w:rPr>
        <w:t xml:space="preserve">LAMILUX Heinrich Strunz Gruppe, </w:t>
      </w:r>
      <w:proofErr w:type="spellStart"/>
      <w:r w:rsidRPr="00907935">
        <w:rPr>
          <w:rFonts w:ascii="Arial" w:hAnsi="Arial" w:cs="Arial"/>
          <w:b/>
          <w:bCs/>
          <w:sz w:val="22"/>
          <w:szCs w:val="22"/>
        </w:rPr>
        <w:t>Rehau</w:t>
      </w:r>
      <w:proofErr w:type="spellEnd"/>
    </w:p>
    <w:p w14:paraId="6C1501F4" w14:textId="7D1BEE3B" w:rsidR="006657A5" w:rsidRDefault="00637CB0" w:rsidP="006657A5">
      <w:pPr>
        <w:spacing w:line="360" w:lineRule="auto"/>
        <w:jc w:val="both"/>
        <w:rPr>
          <w:rFonts w:ascii="Arial" w:hAnsi="Arial" w:cs="Arial"/>
          <w:sz w:val="22"/>
          <w:szCs w:val="22"/>
        </w:rPr>
      </w:pPr>
      <w:r w:rsidRPr="00907935">
        <w:rPr>
          <w:rFonts w:ascii="Arial" w:hAnsi="Arial" w:cs="Arial"/>
          <w:sz w:val="22"/>
          <w:szCs w:val="22"/>
        </w:rPr>
        <w:t xml:space="preserve">Lichtbänder, </w:t>
      </w:r>
      <w:r w:rsidRPr="00C2693F">
        <w:rPr>
          <w:rFonts w:ascii="Arial" w:hAnsi="Arial" w:cs="Arial"/>
          <w:sz w:val="22"/>
          <w:szCs w:val="22"/>
        </w:rPr>
        <w:t>Glasdächer oder Lichtkuppeln</w:t>
      </w:r>
      <w:r w:rsidRPr="00907935">
        <w:rPr>
          <w:rFonts w:ascii="Arial" w:hAnsi="Arial" w:cs="Arial"/>
          <w:sz w:val="22"/>
          <w:szCs w:val="22"/>
        </w:rPr>
        <w:t xml:space="preserve">: Die LAMILUX Heinrich Strunz Gruppe ist in Europa einer der führenden Hersteller von Tageslichtsystemen. Die Oberlichter sorgen für einen effizienten Gebrauch von natürlichem Tageslicht in unterschiedlichsten Gebäuden. Außerdem bieten spezielle Rauch- und Wärmeabzugsanlagen Sicherheit im Brandfall und sind damit wesentliche Bestandteile von Brandschutzkonzepten. Auch für seine Lösungen zur </w:t>
      </w:r>
      <w:proofErr w:type="spellStart"/>
      <w:r w:rsidRPr="00907935">
        <w:rPr>
          <w:rFonts w:ascii="Arial" w:hAnsi="Arial" w:cs="Arial"/>
          <w:sz w:val="22"/>
          <w:szCs w:val="22"/>
        </w:rPr>
        <w:t>Objektentrauchung</w:t>
      </w:r>
      <w:proofErr w:type="spellEnd"/>
      <w:r w:rsidRPr="00907935">
        <w:rPr>
          <w:rFonts w:ascii="Arial" w:hAnsi="Arial" w:cs="Arial"/>
          <w:sz w:val="22"/>
          <w:szCs w:val="22"/>
        </w:rPr>
        <w:t xml:space="preserve"> ist LAMILUX bekannt. Darüber hinaus zählt das 1909 gegründete mittelständische Familienunternehmen zu den weltweit größten Produzenten von </w:t>
      </w:r>
      <w:proofErr w:type="spellStart"/>
      <w:r w:rsidRPr="00907935">
        <w:rPr>
          <w:rFonts w:ascii="Arial" w:hAnsi="Arial" w:cs="Arial"/>
          <w:sz w:val="22"/>
          <w:szCs w:val="22"/>
        </w:rPr>
        <w:t>carbon</w:t>
      </w:r>
      <w:proofErr w:type="spellEnd"/>
      <w:r w:rsidRPr="00907935">
        <w:rPr>
          <w:rFonts w:ascii="Arial" w:hAnsi="Arial" w:cs="Arial"/>
          <w:sz w:val="22"/>
          <w:szCs w:val="22"/>
        </w:rPr>
        <w:t xml:space="preserve">- und glasfaserverstärkten Kunststoffen. Diese </w:t>
      </w:r>
      <w:r w:rsidR="002658C0" w:rsidRPr="002658C0">
        <w:rPr>
          <w:rFonts w:ascii="Arial" w:hAnsi="Arial" w:cs="Arial"/>
          <w:sz w:val="22"/>
          <w:szCs w:val="22"/>
        </w:rPr>
        <w:t xml:space="preserve">Verbundmaterialien </w:t>
      </w:r>
      <w:r w:rsidRPr="00907935">
        <w:rPr>
          <w:rFonts w:ascii="Arial" w:hAnsi="Arial" w:cs="Arial"/>
          <w:sz w:val="22"/>
          <w:szCs w:val="22"/>
        </w:rPr>
        <w:t xml:space="preserve">sorgen beispielsweise als Dach-, Wand- und Bodenbekleidungen in Nutzfahrzeugen für Stabilität, Leichtbau und Schlagfestigkeit. </w:t>
      </w:r>
      <w:r w:rsidR="006657A5" w:rsidRPr="00615BBA">
        <w:rPr>
          <w:rFonts w:ascii="Arial" w:hAnsi="Arial" w:cs="Arial"/>
          <w:sz w:val="22"/>
          <w:szCs w:val="22"/>
        </w:rPr>
        <w:t>LAMILUX strebt an, Innovations- und Leistungsführer in allen für die Kunden relevanten Bereichen zu sein.</w:t>
      </w:r>
      <w:r w:rsidR="006657A5">
        <w:rPr>
          <w:rFonts w:ascii="Arial" w:hAnsi="Arial" w:cs="Arial"/>
          <w:sz w:val="22"/>
          <w:szCs w:val="22"/>
        </w:rPr>
        <w:t xml:space="preserve"> </w:t>
      </w:r>
      <w:r w:rsidR="006657A5" w:rsidRPr="00615BBA">
        <w:rPr>
          <w:rFonts w:ascii="Arial" w:hAnsi="Arial" w:cs="Arial"/>
          <w:sz w:val="22"/>
          <w:szCs w:val="22"/>
        </w:rPr>
        <w:t xml:space="preserve">Das Familienunternehmen mit Sitz in </w:t>
      </w:r>
      <w:proofErr w:type="spellStart"/>
      <w:r w:rsidR="006657A5" w:rsidRPr="00615BBA">
        <w:rPr>
          <w:rFonts w:ascii="Arial" w:hAnsi="Arial" w:cs="Arial"/>
          <w:sz w:val="22"/>
          <w:szCs w:val="22"/>
        </w:rPr>
        <w:t>Rehau</w:t>
      </w:r>
      <w:proofErr w:type="spellEnd"/>
      <w:r w:rsidR="006657A5" w:rsidRPr="00615BBA">
        <w:rPr>
          <w:rFonts w:ascii="Arial" w:hAnsi="Arial" w:cs="Arial"/>
          <w:sz w:val="22"/>
          <w:szCs w:val="22"/>
        </w:rPr>
        <w:t xml:space="preserve"> wird in vierter Generation von Dr. Alexander, Johanna und Dr. Sophia Strunz geführt, beschäftigte im Geschäftsjahr 2024 insgesamt 1.335 Mitarbeiterinnen und Mitarbeiter und erzielte einen Umsatz von rund 357 Millionen Euro.</w:t>
      </w:r>
    </w:p>
    <w:p w14:paraId="142D09C2" w14:textId="7CF8ED64" w:rsidR="007C164D" w:rsidRPr="00172B9E" w:rsidRDefault="007C164D" w:rsidP="007C164D">
      <w:pPr>
        <w:spacing w:line="360" w:lineRule="auto"/>
        <w:jc w:val="both"/>
        <w:rPr>
          <w:rFonts w:ascii="Arial" w:hAnsi="Arial" w:cs="Arial"/>
        </w:rPr>
      </w:pPr>
    </w:p>
    <w:p w14:paraId="6687B233" w14:textId="77777777" w:rsidR="000016BA" w:rsidRPr="00A64B78" w:rsidRDefault="000016BA" w:rsidP="000016BA">
      <w:pPr>
        <w:spacing w:line="360" w:lineRule="auto"/>
        <w:jc w:val="both"/>
        <w:rPr>
          <w:rFonts w:ascii="Arial" w:hAnsi="Arial" w:cs="Arial"/>
          <w:color w:val="000000" w:themeColor="text1"/>
        </w:rPr>
      </w:pPr>
      <w:hyperlink r:id="rId11" w:history="1">
        <w:r w:rsidRPr="00A64B78">
          <w:rPr>
            <w:rStyle w:val="Hyperlink"/>
            <w:rFonts w:ascii="Arial" w:hAnsi="Arial" w:cs="Arial"/>
          </w:rPr>
          <w:t>www.lamilux.de</w:t>
        </w:r>
      </w:hyperlink>
      <w:r w:rsidRPr="00A64B78">
        <w:rPr>
          <w:rFonts w:ascii="Arial" w:hAnsi="Arial" w:cs="Arial"/>
          <w:color w:val="000000" w:themeColor="text1"/>
        </w:rPr>
        <w:t xml:space="preserve"> </w:t>
      </w:r>
    </w:p>
    <w:p w14:paraId="1BB9347F" w14:textId="77777777" w:rsidR="0067611C" w:rsidRDefault="0067611C" w:rsidP="000016BA">
      <w:pPr>
        <w:spacing w:line="360" w:lineRule="auto"/>
        <w:jc w:val="both"/>
        <w:rPr>
          <w:rFonts w:ascii="Arial" w:hAnsi="Arial" w:cs="Arial"/>
          <w:sz w:val="22"/>
          <w:szCs w:val="22"/>
        </w:rPr>
      </w:pPr>
    </w:p>
    <w:p w14:paraId="7BB0485C" w14:textId="77777777" w:rsidR="0067611C" w:rsidRDefault="0067611C" w:rsidP="000016BA">
      <w:pPr>
        <w:spacing w:line="360" w:lineRule="auto"/>
        <w:jc w:val="both"/>
        <w:rPr>
          <w:rFonts w:ascii="Arial" w:hAnsi="Arial" w:cs="Arial"/>
          <w:sz w:val="22"/>
          <w:szCs w:val="22"/>
        </w:rPr>
      </w:pPr>
    </w:p>
    <w:p w14:paraId="6A3D6250" w14:textId="77777777" w:rsidR="0067611C" w:rsidRDefault="0067611C" w:rsidP="000016BA">
      <w:pPr>
        <w:spacing w:line="360" w:lineRule="auto"/>
        <w:jc w:val="both"/>
        <w:rPr>
          <w:rFonts w:ascii="Arial" w:hAnsi="Arial" w:cs="Arial"/>
          <w:sz w:val="22"/>
          <w:szCs w:val="22"/>
        </w:rPr>
      </w:pPr>
    </w:p>
    <w:p w14:paraId="0DDA9180" w14:textId="77777777" w:rsidR="0067611C" w:rsidRDefault="0067611C" w:rsidP="000016BA">
      <w:pPr>
        <w:spacing w:line="360" w:lineRule="auto"/>
        <w:jc w:val="both"/>
        <w:rPr>
          <w:rFonts w:ascii="Arial" w:hAnsi="Arial" w:cs="Arial"/>
          <w:sz w:val="22"/>
          <w:szCs w:val="22"/>
        </w:rPr>
      </w:pPr>
    </w:p>
    <w:p w14:paraId="1BD92C63" w14:textId="77777777" w:rsidR="0067611C" w:rsidRDefault="0067611C" w:rsidP="000016BA">
      <w:pPr>
        <w:spacing w:line="360" w:lineRule="auto"/>
        <w:jc w:val="both"/>
        <w:rPr>
          <w:rFonts w:ascii="Arial" w:hAnsi="Arial" w:cs="Arial"/>
          <w:sz w:val="22"/>
          <w:szCs w:val="22"/>
        </w:rPr>
      </w:pPr>
    </w:p>
    <w:p w14:paraId="2935B171" w14:textId="011EF8BB" w:rsidR="0067611C" w:rsidRDefault="0067611C" w:rsidP="000016BA">
      <w:pPr>
        <w:spacing w:line="360" w:lineRule="auto"/>
        <w:jc w:val="both"/>
        <w:rPr>
          <w:rFonts w:ascii="Arial" w:hAnsi="Arial" w:cs="Arial"/>
          <w:sz w:val="22"/>
          <w:szCs w:val="22"/>
        </w:rPr>
      </w:pPr>
    </w:p>
    <w:p w14:paraId="700E0187" w14:textId="77777777" w:rsidR="0067611C" w:rsidRDefault="0067611C" w:rsidP="000016BA">
      <w:pPr>
        <w:spacing w:line="360" w:lineRule="auto"/>
        <w:jc w:val="both"/>
        <w:rPr>
          <w:rFonts w:ascii="Arial" w:hAnsi="Arial" w:cs="Arial"/>
          <w:sz w:val="22"/>
          <w:szCs w:val="22"/>
        </w:rPr>
      </w:pPr>
    </w:p>
    <w:p w14:paraId="1EA17714" w14:textId="77777777" w:rsidR="0067611C" w:rsidRDefault="0067611C" w:rsidP="000016BA">
      <w:pPr>
        <w:spacing w:line="360" w:lineRule="auto"/>
        <w:jc w:val="both"/>
        <w:rPr>
          <w:rFonts w:ascii="Arial" w:hAnsi="Arial" w:cs="Arial"/>
          <w:sz w:val="22"/>
          <w:szCs w:val="22"/>
        </w:rPr>
      </w:pPr>
    </w:p>
    <w:sectPr w:rsidR="0067611C" w:rsidSect="009C5D47">
      <w:headerReference w:type="default" r:id="rId12"/>
      <w:footerReference w:type="default" r:id="rId13"/>
      <w:pgSz w:w="11906" w:h="16838"/>
      <w:pgMar w:top="2665" w:right="2835" w:bottom="3119" w:left="1418" w:header="709"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F51D0" w14:textId="77777777" w:rsidR="001635BE" w:rsidRDefault="001635BE" w:rsidP="00D52FF7">
      <w:r>
        <w:separator/>
      </w:r>
    </w:p>
  </w:endnote>
  <w:endnote w:type="continuationSeparator" w:id="0">
    <w:p w14:paraId="00732670" w14:textId="77777777" w:rsidR="001635BE" w:rsidRDefault="001635BE" w:rsidP="00D52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FEB1F" w14:textId="6EDFFC62" w:rsidR="00056167" w:rsidRDefault="009C5D47" w:rsidP="00F35C6A">
    <w:pPr>
      <w:pStyle w:val="Fuzeile"/>
      <w:rPr>
        <w:rFonts w:ascii="Calibri" w:hAnsi="Calibri" w:cs="Calibri"/>
        <w:color w:val="999999"/>
        <w:sz w:val="16"/>
        <w:u w:val="single"/>
      </w:rPr>
    </w:pPr>
    <w:r>
      <w:rPr>
        <w:rFonts w:ascii="Calibri" w:hAnsi="Calibri" w:cs="Calibri"/>
        <w:noProof/>
        <w:color w:val="999999"/>
        <w:sz w:val="16"/>
        <w:u w:val="single"/>
      </w:rPr>
      <w:drawing>
        <wp:anchor distT="0" distB="0" distL="114300" distR="114300" simplePos="0" relativeHeight="251661312" behindDoc="1" locked="0" layoutInCell="1" allowOverlap="1" wp14:anchorId="65124451" wp14:editId="74DBEFA1">
          <wp:simplePos x="0" y="0"/>
          <wp:positionH relativeFrom="page">
            <wp:posOffset>6985</wp:posOffset>
          </wp:positionH>
          <wp:positionV relativeFrom="paragraph">
            <wp:posOffset>81610</wp:posOffset>
          </wp:positionV>
          <wp:extent cx="7553325" cy="1394917"/>
          <wp:effectExtent l="0" t="0" r="0" b="0"/>
          <wp:wrapNone/>
          <wp:docPr id="2" name="Grafik 2">
            <a:extLst xmlns:a="http://schemas.openxmlformats.org/drawingml/2006/main">
              <a:ext uri="{FF2B5EF4-FFF2-40B4-BE49-F238E27FC236}">
                <a16:creationId xmlns:a16="http://schemas.microsoft.com/office/drawing/2014/main" id="{4AA81032-914D-4FE7-8C12-CE6786F214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39491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E11BD3" w14:textId="693D472A" w:rsidR="00056167" w:rsidRDefault="00056167" w:rsidP="00F35C6A">
    <w:pPr>
      <w:pStyle w:val="Fuzeile"/>
      <w:rPr>
        <w:rFonts w:ascii="Calibri" w:hAnsi="Calibri" w:cs="Calibri"/>
        <w:color w:val="999999"/>
        <w:sz w:val="16"/>
        <w:u w:val="single"/>
      </w:rPr>
    </w:pPr>
  </w:p>
  <w:p w14:paraId="11118E93" w14:textId="4CF73CDF" w:rsidR="00430A8E" w:rsidRPr="00123815" w:rsidRDefault="00D1701D" w:rsidP="00F35C6A">
    <w:pPr>
      <w:pStyle w:val="Fuzeile"/>
      <w:rPr>
        <w:rFonts w:ascii="Arial" w:hAnsi="Arial" w:cs="Arial"/>
        <w:color w:val="A6A6A6" w:themeColor="background1" w:themeShade="A6"/>
        <w:sz w:val="16"/>
        <w:u w:val="single"/>
      </w:rPr>
    </w:pPr>
    <w:r w:rsidRPr="00123815">
      <w:rPr>
        <w:rFonts w:ascii="Arial" w:hAnsi="Arial" w:cs="Arial"/>
        <w:color w:val="A6A6A6" w:themeColor="background1" w:themeShade="A6"/>
        <w:sz w:val="16"/>
        <w:u w:val="single"/>
      </w:rPr>
      <w:t>Ansprechpartner für die Redaktion:</w:t>
    </w:r>
  </w:p>
  <w:p w14:paraId="69974749" w14:textId="08C6EC8E" w:rsidR="00430A8E" w:rsidRPr="00123815" w:rsidRDefault="00430A8E" w:rsidP="00F35C6A">
    <w:pPr>
      <w:pStyle w:val="Fuzeile"/>
      <w:rPr>
        <w:rFonts w:ascii="Arial" w:hAnsi="Arial" w:cs="Arial"/>
        <w:color w:val="A6A6A6" w:themeColor="background1" w:themeShade="A6"/>
        <w:sz w:val="16"/>
      </w:rPr>
    </w:pPr>
  </w:p>
  <w:p w14:paraId="6B96A9F6" w14:textId="3630C5E3" w:rsidR="00430A8E" w:rsidRPr="00123815" w:rsidRDefault="00D1701D" w:rsidP="00F35C6A">
    <w:pPr>
      <w:pStyle w:val="Fuzeile"/>
      <w:rPr>
        <w:rFonts w:ascii="Arial" w:hAnsi="Arial" w:cs="Arial"/>
        <w:color w:val="A6A6A6" w:themeColor="background1" w:themeShade="A6"/>
        <w:sz w:val="16"/>
      </w:rPr>
    </w:pPr>
    <w:r w:rsidRPr="00123815">
      <w:rPr>
        <w:rFonts w:ascii="Arial" w:hAnsi="Arial" w:cs="Arial"/>
        <w:color w:val="A6A6A6" w:themeColor="background1" w:themeShade="A6"/>
        <w:sz w:val="16"/>
      </w:rPr>
      <w:t xml:space="preserve">LAMILUX Heinrich Strunz </w:t>
    </w:r>
    <w:r w:rsidR="00D36F94">
      <w:rPr>
        <w:rFonts w:ascii="Arial" w:hAnsi="Arial" w:cs="Arial"/>
        <w:color w:val="A6A6A6" w:themeColor="background1" w:themeShade="A6"/>
        <w:sz w:val="16"/>
      </w:rPr>
      <w:t>Holding GmbH &amp; Co. KG</w:t>
    </w:r>
  </w:p>
  <w:p w14:paraId="0E033888" w14:textId="5C7B6C6D" w:rsidR="00430A8E" w:rsidRPr="00123815" w:rsidRDefault="00D36F94" w:rsidP="00F35C6A">
    <w:pPr>
      <w:pStyle w:val="Fuzeile"/>
      <w:rPr>
        <w:rFonts w:ascii="Arial" w:hAnsi="Arial" w:cs="Arial"/>
        <w:color w:val="A6A6A6" w:themeColor="background1" w:themeShade="A6"/>
        <w:sz w:val="16"/>
      </w:rPr>
    </w:pPr>
    <w:r>
      <w:rPr>
        <w:rFonts w:ascii="Arial" w:hAnsi="Arial" w:cs="Arial"/>
        <w:color w:val="A6A6A6" w:themeColor="background1" w:themeShade="A6"/>
        <w:sz w:val="16"/>
      </w:rPr>
      <w:t>Anke Zeidler</w:t>
    </w:r>
  </w:p>
  <w:p w14:paraId="2C9C7E1E" w14:textId="18A12E8D" w:rsidR="00430A8E" w:rsidRPr="00123815" w:rsidRDefault="00D36F94" w:rsidP="00F35C6A">
    <w:pPr>
      <w:pStyle w:val="Fuzeile"/>
      <w:rPr>
        <w:rFonts w:ascii="Arial" w:hAnsi="Arial" w:cs="Arial"/>
        <w:color w:val="A6A6A6" w:themeColor="background1" w:themeShade="A6"/>
        <w:sz w:val="16"/>
      </w:rPr>
    </w:pPr>
    <w:r>
      <w:rPr>
        <w:rFonts w:ascii="Arial" w:hAnsi="Arial" w:cs="Arial"/>
        <w:color w:val="A6A6A6" w:themeColor="background1" w:themeShade="A6"/>
        <w:sz w:val="16"/>
      </w:rPr>
      <w:t>Leitung Geschäftsleitungs- und Gesellschafterbüro</w:t>
    </w:r>
  </w:p>
  <w:p w14:paraId="12EA072D" w14:textId="5FB58E38" w:rsidR="00430A8E" w:rsidRPr="00123815" w:rsidRDefault="00D1701D" w:rsidP="00F35C6A">
    <w:pPr>
      <w:pStyle w:val="Fuzeile"/>
      <w:rPr>
        <w:rFonts w:ascii="Arial" w:hAnsi="Arial" w:cs="Arial"/>
        <w:color w:val="A6A6A6" w:themeColor="background1" w:themeShade="A6"/>
        <w:sz w:val="16"/>
      </w:rPr>
    </w:pPr>
    <w:proofErr w:type="spellStart"/>
    <w:r w:rsidRPr="00123815">
      <w:rPr>
        <w:rFonts w:ascii="Arial" w:hAnsi="Arial" w:cs="Arial"/>
        <w:color w:val="A6A6A6" w:themeColor="background1" w:themeShade="A6"/>
        <w:sz w:val="16"/>
      </w:rPr>
      <w:t>Zehstraße</w:t>
    </w:r>
    <w:proofErr w:type="spellEnd"/>
    <w:r w:rsidRPr="00123815">
      <w:rPr>
        <w:rFonts w:ascii="Arial" w:hAnsi="Arial" w:cs="Arial"/>
        <w:color w:val="A6A6A6" w:themeColor="background1" w:themeShade="A6"/>
        <w:sz w:val="16"/>
      </w:rPr>
      <w:t xml:space="preserve"> 2</w:t>
    </w:r>
    <w:r w:rsidR="00C349C2">
      <w:rPr>
        <w:rFonts w:ascii="Arial" w:hAnsi="Arial" w:cs="Arial"/>
        <w:color w:val="A6A6A6" w:themeColor="background1" w:themeShade="A6"/>
        <w:sz w:val="16"/>
      </w:rPr>
      <w:t>,</w:t>
    </w:r>
    <w:r w:rsidRPr="00123815">
      <w:rPr>
        <w:rFonts w:ascii="Arial" w:hAnsi="Arial" w:cs="Arial"/>
        <w:color w:val="A6A6A6" w:themeColor="background1" w:themeShade="A6"/>
        <w:sz w:val="16"/>
      </w:rPr>
      <w:t xml:space="preserve">95111 </w:t>
    </w:r>
    <w:proofErr w:type="spellStart"/>
    <w:r w:rsidRPr="00123815">
      <w:rPr>
        <w:rFonts w:ascii="Arial" w:hAnsi="Arial" w:cs="Arial"/>
        <w:color w:val="A6A6A6" w:themeColor="background1" w:themeShade="A6"/>
        <w:sz w:val="16"/>
      </w:rPr>
      <w:t>Rehau</w:t>
    </w:r>
    <w:proofErr w:type="spellEnd"/>
  </w:p>
  <w:p w14:paraId="3721FAA7" w14:textId="77777777" w:rsidR="00430A8E" w:rsidRPr="00123815" w:rsidRDefault="00430A8E" w:rsidP="00F35C6A">
    <w:pPr>
      <w:pStyle w:val="Fuzeile"/>
      <w:rPr>
        <w:rFonts w:ascii="Arial" w:hAnsi="Arial" w:cs="Arial"/>
        <w:color w:val="A6A6A6" w:themeColor="background1" w:themeShade="A6"/>
        <w:sz w:val="16"/>
      </w:rPr>
    </w:pPr>
  </w:p>
  <w:p w14:paraId="2D99A013" w14:textId="0FA50FA6" w:rsidR="00430A8E" w:rsidRPr="00123815" w:rsidRDefault="00D1701D" w:rsidP="00F35C6A">
    <w:pPr>
      <w:pStyle w:val="Fuzeile"/>
      <w:rPr>
        <w:rFonts w:ascii="Arial" w:hAnsi="Arial" w:cs="Arial"/>
        <w:color w:val="A6A6A6" w:themeColor="background1" w:themeShade="A6"/>
        <w:sz w:val="16"/>
      </w:rPr>
    </w:pPr>
    <w:r w:rsidRPr="00123815">
      <w:rPr>
        <w:rFonts w:ascii="Arial" w:hAnsi="Arial" w:cs="Arial"/>
        <w:color w:val="A6A6A6" w:themeColor="background1" w:themeShade="A6"/>
        <w:sz w:val="16"/>
      </w:rPr>
      <w:t>Tel.: 09283/595-</w:t>
    </w:r>
    <w:r w:rsidR="00D36F94">
      <w:rPr>
        <w:rFonts w:ascii="Arial" w:hAnsi="Arial" w:cs="Arial"/>
        <w:color w:val="A6A6A6" w:themeColor="background1" w:themeShade="A6"/>
        <w:sz w:val="16"/>
      </w:rPr>
      <w:t>1681</w:t>
    </w:r>
  </w:p>
  <w:p w14:paraId="5D9FEDD7" w14:textId="34B49431" w:rsidR="00430A8E" w:rsidRPr="00123815" w:rsidRDefault="00D1701D" w:rsidP="00F35C6A">
    <w:pPr>
      <w:pStyle w:val="Fuzeile"/>
      <w:rPr>
        <w:rFonts w:ascii="Arial" w:hAnsi="Arial" w:cs="Arial"/>
        <w:color w:val="A6A6A6" w:themeColor="background1" w:themeShade="A6"/>
        <w:sz w:val="16"/>
      </w:rPr>
    </w:pPr>
    <w:proofErr w:type="spellStart"/>
    <w:r w:rsidRPr="00123815">
      <w:rPr>
        <w:rFonts w:ascii="Arial" w:hAnsi="Arial" w:cs="Arial"/>
        <w:color w:val="A6A6A6" w:themeColor="background1" w:themeShade="A6"/>
        <w:sz w:val="16"/>
      </w:rPr>
      <w:t>e-Mail</w:t>
    </w:r>
    <w:proofErr w:type="spellEnd"/>
    <w:r w:rsidRPr="00123815">
      <w:rPr>
        <w:rFonts w:ascii="Arial" w:hAnsi="Arial" w:cs="Arial"/>
        <w:color w:val="A6A6A6" w:themeColor="background1" w:themeShade="A6"/>
        <w:sz w:val="16"/>
      </w:rPr>
      <w:t xml:space="preserve">: </w:t>
    </w:r>
    <w:r w:rsidR="00D36F94">
      <w:rPr>
        <w:rFonts w:ascii="Arial" w:hAnsi="Arial" w:cs="Arial"/>
        <w:color w:val="A6A6A6" w:themeColor="background1" w:themeShade="A6"/>
        <w:sz w:val="16"/>
      </w:rPr>
      <w:t>anke.zeidler</w:t>
    </w:r>
    <w:r w:rsidRPr="00123815">
      <w:rPr>
        <w:rFonts w:ascii="Arial" w:hAnsi="Arial" w:cs="Arial"/>
        <w:color w:val="A6A6A6" w:themeColor="background1" w:themeShade="A6"/>
        <w:sz w:val="16"/>
      </w:rPr>
      <w:t>@lamilux.de</w:t>
    </w:r>
  </w:p>
  <w:p w14:paraId="5B743655" w14:textId="77777777" w:rsidR="00430A8E" w:rsidRPr="00123815" w:rsidRDefault="00D1701D" w:rsidP="00F35C6A">
    <w:pPr>
      <w:pStyle w:val="Fuzeile"/>
      <w:jc w:val="right"/>
      <w:rPr>
        <w:rFonts w:ascii="Arial" w:hAnsi="Arial" w:cs="Arial"/>
        <w:color w:val="A6A6A6" w:themeColor="background1" w:themeShade="A6"/>
        <w:sz w:val="16"/>
        <w:lang w:val="it-IT"/>
      </w:rPr>
    </w:pPr>
    <w:r w:rsidRPr="00123815">
      <w:rPr>
        <w:rFonts w:ascii="Arial" w:hAnsi="Arial" w:cs="Arial"/>
        <w:color w:val="A6A6A6" w:themeColor="background1" w:themeShade="A6"/>
        <w:sz w:val="16"/>
      </w:rPr>
      <w:t xml:space="preserve">Seite </w:t>
    </w:r>
    <w:r w:rsidRPr="00123815">
      <w:rPr>
        <w:rFonts w:ascii="Arial" w:hAnsi="Arial" w:cs="Arial"/>
        <w:color w:val="A6A6A6" w:themeColor="background1" w:themeShade="A6"/>
        <w:sz w:val="16"/>
      </w:rPr>
      <w:fldChar w:fldCharType="begin"/>
    </w:r>
    <w:r w:rsidRPr="00123815">
      <w:rPr>
        <w:rFonts w:ascii="Arial" w:hAnsi="Arial" w:cs="Arial"/>
        <w:color w:val="A6A6A6" w:themeColor="background1" w:themeShade="A6"/>
        <w:sz w:val="16"/>
      </w:rPr>
      <w:instrText xml:space="preserve"> PAGE </w:instrText>
    </w:r>
    <w:r w:rsidRPr="00123815">
      <w:rPr>
        <w:rFonts w:ascii="Arial" w:hAnsi="Arial" w:cs="Arial"/>
        <w:color w:val="A6A6A6" w:themeColor="background1" w:themeShade="A6"/>
        <w:sz w:val="16"/>
      </w:rPr>
      <w:fldChar w:fldCharType="separate"/>
    </w:r>
    <w:r w:rsidR="00C04799" w:rsidRPr="00123815">
      <w:rPr>
        <w:rFonts w:ascii="Arial" w:hAnsi="Arial" w:cs="Arial"/>
        <w:noProof/>
        <w:color w:val="A6A6A6" w:themeColor="background1" w:themeShade="A6"/>
        <w:sz w:val="16"/>
      </w:rPr>
      <w:t>4</w:t>
    </w:r>
    <w:r w:rsidRPr="00123815">
      <w:rPr>
        <w:rFonts w:ascii="Arial" w:hAnsi="Arial" w:cs="Arial"/>
        <w:color w:val="A6A6A6" w:themeColor="background1" w:themeShade="A6"/>
        <w:sz w:val="16"/>
      </w:rPr>
      <w:fldChar w:fldCharType="end"/>
    </w:r>
    <w:r w:rsidRPr="00123815">
      <w:rPr>
        <w:rFonts w:ascii="Arial" w:hAnsi="Arial" w:cs="Arial"/>
        <w:color w:val="A6A6A6" w:themeColor="background1" w:themeShade="A6"/>
        <w:sz w:val="16"/>
      </w:rPr>
      <w:t xml:space="preserve"> von </w:t>
    </w:r>
    <w:r w:rsidRPr="00123815">
      <w:rPr>
        <w:rFonts w:ascii="Arial" w:hAnsi="Arial" w:cs="Arial"/>
        <w:color w:val="A6A6A6" w:themeColor="background1" w:themeShade="A6"/>
        <w:sz w:val="16"/>
      </w:rPr>
      <w:fldChar w:fldCharType="begin"/>
    </w:r>
    <w:r w:rsidRPr="00123815">
      <w:rPr>
        <w:rFonts w:ascii="Arial" w:hAnsi="Arial" w:cs="Arial"/>
        <w:color w:val="A6A6A6" w:themeColor="background1" w:themeShade="A6"/>
        <w:sz w:val="16"/>
      </w:rPr>
      <w:instrText xml:space="preserve"> NUMPAGES </w:instrText>
    </w:r>
    <w:r w:rsidRPr="00123815">
      <w:rPr>
        <w:rFonts w:ascii="Arial" w:hAnsi="Arial" w:cs="Arial"/>
        <w:color w:val="A6A6A6" w:themeColor="background1" w:themeShade="A6"/>
        <w:sz w:val="16"/>
      </w:rPr>
      <w:fldChar w:fldCharType="separate"/>
    </w:r>
    <w:r w:rsidR="00C04799" w:rsidRPr="00123815">
      <w:rPr>
        <w:rFonts w:ascii="Arial" w:hAnsi="Arial" w:cs="Arial"/>
        <w:noProof/>
        <w:color w:val="A6A6A6" w:themeColor="background1" w:themeShade="A6"/>
        <w:sz w:val="16"/>
      </w:rPr>
      <w:t>4</w:t>
    </w:r>
    <w:r w:rsidRPr="00123815">
      <w:rPr>
        <w:rFonts w:ascii="Arial" w:hAnsi="Arial" w:cs="Arial"/>
        <w:color w:val="A6A6A6" w:themeColor="background1" w:themeShade="A6"/>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EB419" w14:textId="77777777" w:rsidR="001635BE" w:rsidRDefault="001635BE" w:rsidP="00D52FF7">
      <w:r>
        <w:separator/>
      </w:r>
    </w:p>
  </w:footnote>
  <w:footnote w:type="continuationSeparator" w:id="0">
    <w:p w14:paraId="1B5AE0A8" w14:textId="77777777" w:rsidR="001635BE" w:rsidRDefault="001635BE" w:rsidP="00D52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9911E" w14:textId="0F833310" w:rsidR="00056167" w:rsidRDefault="00C349C2" w:rsidP="00056167">
    <w:pPr>
      <w:pStyle w:val="Kopfzeile"/>
      <w:tabs>
        <w:tab w:val="clear" w:pos="4536"/>
        <w:tab w:val="clear" w:pos="9072"/>
        <w:tab w:val="left" w:pos="1820"/>
      </w:tabs>
      <w:rPr>
        <w:rFonts w:ascii="Arial" w:hAnsi="Arial" w:cs="Arial"/>
      </w:rPr>
    </w:pPr>
    <w:r>
      <w:rPr>
        <w:rFonts w:ascii="Arial" w:hAnsi="Arial" w:cs="Arial"/>
        <w:noProof/>
        <w:sz w:val="32"/>
        <w:lang w:val="it-IT"/>
      </w:rPr>
      <w:drawing>
        <wp:anchor distT="0" distB="0" distL="114300" distR="114300" simplePos="0" relativeHeight="251660288" behindDoc="1" locked="0" layoutInCell="1" allowOverlap="1" wp14:anchorId="41F99F1B" wp14:editId="10AD07AA">
          <wp:simplePos x="0" y="0"/>
          <wp:positionH relativeFrom="page">
            <wp:align>left</wp:align>
          </wp:positionH>
          <wp:positionV relativeFrom="paragraph">
            <wp:posOffset>-450215</wp:posOffset>
          </wp:positionV>
          <wp:extent cx="7543800" cy="1393158"/>
          <wp:effectExtent l="0" t="0" r="0" b="0"/>
          <wp:wrapNone/>
          <wp:docPr id="7" name="Grafik 7">
            <a:extLst xmlns:a="http://schemas.openxmlformats.org/drawingml/2006/main">
              <a:ext uri="{FF2B5EF4-FFF2-40B4-BE49-F238E27FC236}">
                <a16:creationId xmlns:a16="http://schemas.microsoft.com/office/drawing/2014/main" id="{3537C936-3094-4414-86BC-20383EB00A7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3800" cy="1393158"/>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09980C" w14:textId="35EE7541" w:rsidR="00056167" w:rsidRDefault="00AC36BF" w:rsidP="00AC36BF">
    <w:pPr>
      <w:pStyle w:val="Kopfzeile"/>
      <w:tabs>
        <w:tab w:val="clear" w:pos="4536"/>
        <w:tab w:val="clear" w:pos="9072"/>
        <w:tab w:val="left" w:pos="1440"/>
      </w:tabs>
      <w:rPr>
        <w:rFonts w:ascii="Arial" w:hAnsi="Arial" w:cs="Arial"/>
      </w:rPr>
    </w:pPr>
    <w:r>
      <w:rPr>
        <w:rFonts w:ascii="Arial" w:hAnsi="Arial" w:cs="Arial"/>
      </w:rPr>
      <w:tab/>
    </w:r>
  </w:p>
  <w:p w14:paraId="15354BE8" w14:textId="344852A0" w:rsidR="00056167" w:rsidRDefault="00C349C2" w:rsidP="00C349C2">
    <w:pPr>
      <w:pStyle w:val="Kopfzeile"/>
      <w:tabs>
        <w:tab w:val="clear" w:pos="4536"/>
        <w:tab w:val="clear" w:pos="9072"/>
        <w:tab w:val="left" w:pos="6570"/>
      </w:tabs>
      <w:rPr>
        <w:rFonts w:ascii="Arial" w:hAnsi="Arial" w:cs="Arial"/>
      </w:rPr>
    </w:pPr>
    <w:r>
      <w:rPr>
        <w:rFonts w:ascii="Arial" w:hAnsi="Arial" w:cs="Arial"/>
      </w:rPr>
      <w:tab/>
    </w:r>
  </w:p>
  <w:p w14:paraId="578D5743" w14:textId="5FBED26E" w:rsidR="00C349C2" w:rsidRDefault="00C349C2" w:rsidP="009C5D47">
    <w:pPr>
      <w:pStyle w:val="Kopfzeile"/>
      <w:tabs>
        <w:tab w:val="clear" w:pos="4536"/>
        <w:tab w:val="clear" w:pos="9072"/>
        <w:tab w:val="left" w:pos="1820"/>
      </w:tabs>
      <w:spacing w:line="60" w:lineRule="exact"/>
      <w:rPr>
        <w:rFonts w:ascii="Arial" w:hAnsi="Arial" w:cs="Arial"/>
      </w:rPr>
    </w:pPr>
    <w:r>
      <w:rPr>
        <w:rFonts w:ascii="Arial" w:hAnsi="Arial" w:cs="Arial"/>
      </w:rPr>
      <w:t xml:space="preserve">    </w:t>
    </w:r>
  </w:p>
  <w:p w14:paraId="6D7F580F" w14:textId="43B86275" w:rsidR="00056167" w:rsidRDefault="00056167" w:rsidP="00056167">
    <w:pPr>
      <w:pStyle w:val="Kopfzeile"/>
      <w:tabs>
        <w:tab w:val="clear" w:pos="4536"/>
        <w:tab w:val="clear" w:pos="9072"/>
        <w:tab w:val="left" w:pos="1820"/>
      </w:tabs>
      <w:rPr>
        <w:rFonts w:ascii="Arial" w:hAnsi="Arial" w:cs="Arial"/>
      </w:rPr>
    </w:pPr>
    <w:proofErr w:type="spellStart"/>
    <w:r>
      <w:rPr>
        <w:rFonts w:ascii="Arial" w:hAnsi="Arial" w:cs="Arial"/>
      </w:rPr>
      <w:t>Rehau</w:t>
    </w:r>
    <w:proofErr w:type="spellEnd"/>
    <w:r>
      <w:rPr>
        <w:rFonts w:ascii="Arial" w:hAnsi="Arial" w:cs="Arial"/>
      </w:rPr>
      <w:t xml:space="preserve">, </w:t>
    </w:r>
    <w:r w:rsidR="00BD77FB">
      <w:rPr>
        <w:rFonts w:ascii="Arial" w:hAnsi="Arial" w:cs="Arial"/>
      </w:rPr>
      <w:t xml:space="preserve">den </w:t>
    </w:r>
    <w:r w:rsidR="00C225AF">
      <w:rPr>
        <w:rFonts w:ascii="Arial" w:hAnsi="Arial" w:cs="Arial"/>
      </w:rPr>
      <w:t>01.06.2026</w:t>
    </w:r>
  </w:p>
  <w:p w14:paraId="549B2A5E" w14:textId="77777777" w:rsidR="00056167" w:rsidRDefault="00056167">
    <w:pPr>
      <w:pStyle w:val="Kopfzeile"/>
      <w:rPr>
        <w:rFonts w:ascii="Arial" w:hAnsi="Arial" w:cs="Arial"/>
      </w:rPr>
    </w:pPr>
  </w:p>
  <w:p w14:paraId="59F9D09A" w14:textId="38F3FF19" w:rsidR="00430A8E" w:rsidRDefault="00430A8E">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93425"/>
    <w:multiLevelType w:val="hybridMultilevel"/>
    <w:tmpl w:val="3B826A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4C76457"/>
    <w:multiLevelType w:val="multilevel"/>
    <w:tmpl w:val="329E3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180AA9"/>
    <w:multiLevelType w:val="multilevel"/>
    <w:tmpl w:val="62607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E64FF7"/>
    <w:multiLevelType w:val="multilevel"/>
    <w:tmpl w:val="1D768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AA7078D"/>
    <w:multiLevelType w:val="hybridMultilevel"/>
    <w:tmpl w:val="A964E09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4450B6D"/>
    <w:multiLevelType w:val="hybridMultilevel"/>
    <w:tmpl w:val="80DCD502"/>
    <w:lvl w:ilvl="0" w:tplc="F3C4686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91474238">
    <w:abstractNumId w:val="3"/>
  </w:num>
  <w:num w:numId="2" w16cid:durableId="1499467164">
    <w:abstractNumId w:val="0"/>
  </w:num>
  <w:num w:numId="3" w16cid:durableId="1508397157">
    <w:abstractNumId w:val="5"/>
  </w:num>
  <w:num w:numId="4" w16cid:durableId="1570726868">
    <w:abstractNumId w:val="1"/>
  </w:num>
  <w:num w:numId="5" w16cid:durableId="2038198053">
    <w:abstractNumId w:val="4"/>
  </w:num>
  <w:num w:numId="6" w16cid:durableId="9589900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C5B"/>
    <w:rsid w:val="000000D6"/>
    <w:rsid w:val="000016BA"/>
    <w:rsid w:val="000028D2"/>
    <w:rsid w:val="00002E18"/>
    <w:rsid w:val="00003C30"/>
    <w:rsid w:val="0001013C"/>
    <w:rsid w:val="000147ED"/>
    <w:rsid w:val="00033CDC"/>
    <w:rsid w:val="000360BB"/>
    <w:rsid w:val="00053AAA"/>
    <w:rsid w:val="00056167"/>
    <w:rsid w:val="00060BC4"/>
    <w:rsid w:val="00062629"/>
    <w:rsid w:val="00064CE6"/>
    <w:rsid w:val="000677D7"/>
    <w:rsid w:val="00072172"/>
    <w:rsid w:val="00074003"/>
    <w:rsid w:val="00080CA8"/>
    <w:rsid w:val="00085551"/>
    <w:rsid w:val="00096614"/>
    <w:rsid w:val="000A0CCB"/>
    <w:rsid w:val="000A23F6"/>
    <w:rsid w:val="000A2DCA"/>
    <w:rsid w:val="000B1B76"/>
    <w:rsid w:val="000C2B7C"/>
    <w:rsid w:val="000C559E"/>
    <w:rsid w:val="000D27A2"/>
    <w:rsid w:val="000F14A4"/>
    <w:rsid w:val="000F77A3"/>
    <w:rsid w:val="00100F47"/>
    <w:rsid w:val="00102416"/>
    <w:rsid w:val="00103AA4"/>
    <w:rsid w:val="00115807"/>
    <w:rsid w:val="001202F0"/>
    <w:rsid w:val="00120D78"/>
    <w:rsid w:val="00123815"/>
    <w:rsid w:val="0013140D"/>
    <w:rsid w:val="00133A37"/>
    <w:rsid w:val="0013787B"/>
    <w:rsid w:val="00137FE0"/>
    <w:rsid w:val="001509EA"/>
    <w:rsid w:val="0015277D"/>
    <w:rsid w:val="00154757"/>
    <w:rsid w:val="00155270"/>
    <w:rsid w:val="00157050"/>
    <w:rsid w:val="00160915"/>
    <w:rsid w:val="001635BE"/>
    <w:rsid w:val="001651E0"/>
    <w:rsid w:val="001662CB"/>
    <w:rsid w:val="001703CA"/>
    <w:rsid w:val="00171DED"/>
    <w:rsid w:val="00172B9E"/>
    <w:rsid w:val="00182B58"/>
    <w:rsid w:val="00182F4E"/>
    <w:rsid w:val="00186A7C"/>
    <w:rsid w:val="0019085E"/>
    <w:rsid w:val="001918D4"/>
    <w:rsid w:val="00196946"/>
    <w:rsid w:val="001A311E"/>
    <w:rsid w:val="001A49BD"/>
    <w:rsid w:val="001A6AA2"/>
    <w:rsid w:val="001B3C93"/>
    <w:rsid w:val="001C0E04"/>
    <w:rsid w:val="001D0D1F"/>
    <w:rsid w:val="001D224F"/>
    <w:rsid w:val="001D3E34"/>
    <w:rsid w:val="001D7E79"/>
    <w:rsid w:val="001E14A6"/>
    <w:rsid w:val="001E16D9"/>
    <w:rsid w:val="001E31F0"/>
    <w:rsid w:val="001E613B"/>
    <w:rsid w:val="001E654C"/>
    <w:rsid w:val="001F066F"/>
    <w:rsid w:val="001F6D1A"/>
    <w:rsid w:val="002001B5"/>
    <w:rsid w:val="00215F11"/>
    <w:rsid w:val="00224D18"/>
    <w:rsid w:val="00233A1B"/>
    <w:rsid w:val="00233A34"/>
    <w:rsid w:val="002477B1"/>
    <w:rsid w:val="0025671F"/>
    <w:rsid w:val="00256BC5"/>
    <w:rsid w:val="00257605"/>
    <w:rsid w:val="00260A16"/>
    <w:rsid w:val="00262466"/>
    <w:rsid w:val="00263E2E"/>
    <w:rsid w:val="0026560F"/>
    <w:rsid w:val="002658C0"/>
    <w:rsid w:val="00273D54"/>
    <w:rsid w:val="002753D8"/>
    <w:rsid w:val="00280290"/>
    <w:rsid w:val="00297D1B"/>
    <w:rsid w:val="00297F1E"/>
    <w:rsid w:val="002A24DC"/>
    <w:rsid w:val="002A27EA"/>
    <w:rsid w:val="002A373B"/>
    <w:rsid w:val="002B1DC2"/>
    <w:rsid w:val="002B2607"/>
    <w:rsid w:val="002B35BD"/>
    <w:rsid w:val="002B378A"/>
    <w:rsid w:val="002D5624"/>
    <w:rsid w:val="002D56C6"/>
    <w:rsid w:val="002F21D5"/>
    <w:rsid w:val="002F45A5"/>
    <w:rsid w:val="00302D48"/>
    <w:rsid w:val="00305B32"/>
    <w:rsid w:val="00306AC4"/>
    <w:rsid w:val="0031225A"/>
    <w:rsid w:val="00320C74"/>
    <w:rsid w:val="00321B9D"/>
    <w:rsid w:val="003234CE"/>
    <w:rsid w:val="0032669E"/>
    <w:rsid w:val="003274D7"/>
    <w:rsid w:val="003312A7"/>
    <w:rsid w:val="00332932"/>
    <w:rsid w:val="003411CB"/>
    <w:rsid w:val="0034224A"/>
    <w:rsid w:val="00342F02"/>
    <w:rsid w:val="00345495"/>
    <w:rsid w:val="00347440"/>
    <w:rsid w:val="00347836"/>
    <w:rsid w:val="00350577"/>
    <w:rsid w:val="00351BB3"/>
    <w:rsid w:val="003526D8"/>
    <w:rsid w:val="00354558"/>
    <w:rsid w:val="003553D5"/>
    <w:rsid w:val="00365D3F"/>
    <w:rsid w:val="0036719A"/>
    <w:rsid w:val="003746A2"/>
    <w:rsid w:val="00380D90"/>
    <w:rsid w:val="00382F90"/>
    <w:rsid w:val="00384B77"/>
    <w:rsid w:val="00387BA3"/>
    <w:rsid w:val="00390FA8"/>
    <w:rsid w:val="00392475"/>
    <w:rsid w:val="003A0178"/>
    <w:rsid w:val="003A0AE1"/>
    <w:rsid w:val="003A1A79"/>
    <w:rsid w:val="003A7B55"/>
    <w:rsid w:val="003A7C31"/>
    <w:rsid w:val="003B0305"/>
    <w:rsid w:val="003B4AAB"/>
    <w:rsid w:val="003B571A"/>
    <w:rsid w:val="003B65B0"/>
    <w:rsid w:val="003B6CA1"/>
    <w:rsid w:val="003C17EA"/>
    <w:rsid w:val="003C5E01"/>
    <w:rsid w:val="003C647D"/>
    <w:rsid w:val="003C73D2"/>
    <w:rsid w:val="003D5A17"/>
    <w:rsid w:val="003D72A3"/>
    <w:rsid w:val="003E28F0"/>
    <w:rsid w:val="00400C72"/>
    <w:rsid w:val="00401883"/>
    <w:rsid w:val="00402BDE"/>
    <w:rsid w:val="0040391C"/>
    <w:rsid w:val="004067DD"/>
    <w:rsid w:val="00411068"/>
    <w:rsid w:val="00423556"/>
    <w:rsid w:val="00430A8E"/>
    <w:rsid w:val="004326AB"/>
    <w:rsid w:val="004353BF"/>
    <w:rsid w:val="004366F4"/>
    <w:rsid w:val="0044025A"/>
    <w:rsid w:val="00455774"/>
    <w:rsid w:val="00460359"/>
    <w:rsid w:val="0046080D"/>
    <w:rsid w:val="00460D05"/>
    <w:rsid w:val="004664EE"/>
    <w:rsid w:val="00471DC6"/>
    <w:rsid w:val="00475741"/>
    <w:rsid w:val="00475F1C"/>
    <w:rsid w:val="00477FA1"/>
    <w:rsid w:val="00481E5C"/>
    <w:rsid w:val="00483EBD"/>
    <w:rsid w:val="004843F3"/>
    <w:rsid w:val="00491C64"/>
    <w:rsid w:val="00491FDB"/>
    <w:rsid w:val="00497177"/>
    <w:rsid w:val="004A4455"/>
    <w:rsid w:val="004B0953"/>
    <w:rsid w:val="004B340A"/>
    <w:rsid w:val="004C4972"/>
    <w:rsid w:val="004C5392"/>
    <w:rsid w:val="004C76A8"/>
    <w:rsid w:val="004D5C4A"/>
    <w:rsid w:val="004D67E0"/>
    <w:rsid w:val="004E079E"/>
    <w:rsid w:val="004E0AC9"/>
    <w:rsid w:val="004E49C1"/>
    <w:rsid w:val="004F2009"/>
    <w:rsid w:val="004F2C43"/>
    <w:rsid w:val="004F596F"/>
    <w:rsid w:val="00500234"/>
    <w:rsid w:val="00505161"/>
    <w:rsid w:val="005075C4"/>
    <w:rsid w:val="00520F9C"/>
    <w:rsid w:val="00521744"/>
    <w:rsid w:val="00524852"/>
    <w:rsid w:val="005363AE"/>
    <w:rsid w:val="00537460"/>
    <w:rsid w:val="00557B1E"/>
    <w:rsid w:val="00560A6B"/>
    <w:rsid w:val="005620EB"/>
    <w:rsid w:val="00563D15"/>
    <w:rsid w:val="005667C0"/>
    <w:rsid w:val="00573478"/>
    <w:rsid w:val="0057683F"/>
    <w:rsid w:val="00580FEA"/>
    <w:rsid w:val="005826D9"/>
    <w:rsid w:val="0058298C"/>
    <w:rsid w:val="00584198"/>
    <w:rsid w:val="0058559C"/>
    <w:rsid w:val="00590732"/>
    <w:rsid w:val="00594A52"/>
    <w:rsid w:val="0059530D"/>
    <w:rsid w:val="005961C2"/>
    <w:rsid w:val="005A3599"/>
    <w:rsid w:val="005B1218"/>
    <w:rsid w:val="005B50F9"/>
    <w:rsid w:val="005B54D3"/>
    <w:rsid w:val="005C0943"/>
    <w:rsid w:val="005C7F11"/>
    <w:rsid w:val="005D4B5D"/>
    <w:rsid w:val="005D4F98"/>
    <w:rsid w:val="005D57E4"/>
    <w:rsid w:val="005D7110"/>
    <w:rsid w:val="005D719D"/>
    <w:rsid w:val="005E7EE0"/>
    <w:rsid w:val="00606173"/>
    <w:rsid w:val="0061372F"/>
    <w:rsid w:val="00620C52"/>
    <w:rsid w:val="006236DC"/>
    <w:rsid w:val="006260B5"/>
    <w:rsid w:val="006272FF"/>
    <w:rsid w:val="0063099F"/>
    <w:rsid w:val="00630BD9"/>
    <w:rsid w:val="00632818"/>
    <w:rsid w:val="00634549"/>
    <w:rsid w:val="00637CB0"/>
    <w:rsid w:val="006461C4"/>
    <w:rsid w:val="00661C3E"/>
    <w:rsid w:val="006657A5"/>
    <w:rsid w:val="006670BB"/>
    <w:rsid w:val="00667140"/>
    <w:rsid w:val="00672C26"/>
    <w:rsid w:val="0067611C"/>
    <w:rsid w:val="006876EE"/>
    <w:rsid w:val="006905D0"/>
    <w:rsid w:val="00693240"/>
    <w:rsid w:val="0069662B"/>
    <w:rsid w:val="006A10E7"/>
    <w:rsid w:val="006A5AB1"/>
    <w:rsid w:val="006A6009"/>
    <w:rsid w:val="006B2016"/>
    <w:rsid w:val="006B4902"/>
    <w:rsid w:val="006B5296"/>
    <w:rsid w:val="006B6879"/>
    <w:rsid w:val="006C2043"/>
    <w:rsid w:val="006C32FE"/>
    <w:rsid w:val="006C7C4D"/>
    <w:rsid w:val="006D0853"/>
    <w:rsid w:val="006D2B69"/>
    <w:rsid w:val="006F412D"/>
    <w:rsid w:val="006F793D"/>
    <w:rsid w:val="007154FB"/>
    <w:rsid w:val="007215FB"/>
    <w:rsid w:val="00724A6B"/>
    <w:rsid w:val="00731591"/>
    <w:rsid w:val="007334F3"/>
    <w:rsid w:val="00744DD2"/>
    <w:rsid w:val="00751907"/>
    <w:rsid w:val="00753C46"/>
    <w:rsid w:val="00755CED"/>
    <w:rsid w:val="00755E6A"/>
    <w:rsid w:val="00761767"/>
    <w:rsid w:val="00764350"/>
    <w:rsid w:val="00773AB1"/>
    <w:rsid w:val="00783661"/>
    <w:rsid w:val="00784502"/>
    <w:rsid w:val="007911CB"/>
    <w:rsid w:val="0079159D"/>
    <w:rsid w:val="00793BD5"/>
    <w:rsid w:val="00795D07"/>
    <w:rsid w:val="007A45BF"/>
    <w:rsid w:val="007A722A"/>
    <w:rsid w:val="007B1865"/>
    <w:rsid w:val="007C164D"/>
    <w:rsid w:val="007C4273"/>
    <w:rsid w:val="007C6052"/>
    <w:rsid w:val="007D31DD"/>
    <w:rsid w:val="007D677D"/>
    <w:rsid w:val="007E0C13"/>
    <w:rsid w:val="007E1507"/>
    <w:rsid w:val="007E6A09"/>
    <w:rsid w:val="007F4AFE"/>
    <w:rsid w:val="00800556"/>
    <w:rsid w:val="008051B0"/>
    <w:rsid w:val="00811647"/>
    <w:rsid w:val="00814447"/>
    <w:rsid w:val="00814838"/>
    <w:rsid w:val="00815E7C"/>
    <w:rsid w:val="00820876"/>
    <w:rsid w:val="00824079"/>
    <w:rsid w:val="00824B49"/>
    <w:rsid w:val="00830831"/>
    <w:rsid w:val="00842D74"/>
    <w:rsid w:val="00861794"/>
    <w:rsid w:val="0086446A"/>
    <w:rsid w:val="00865760"/>
    <w:rsid w:val="00874044"/>
    <w:rsid w:val="00883276"/>
    <w:rsid w:val="00885B0B"/>
    <w:rsid w:val="008B3D98"/>
    <w:rsid w:val="008B6A06"/>
    <w:rsid w:val="008D0BD1"/>
    <w:rsid w:val="008D172E"/>
    <w:rsid w:val="008D2F0E"/>
    <w:rsid w:val="008D58B4"/>
    <w:rsid w:val="008D6A0C"/>
    <w:rsid w:val="008D71DC"/>
    <w:rsid w:val="008E0A40"/>
    <w:rsid w:val="008E220A"/>
    <w:rsid w:val="008E66E4"/>
    <w:rsid w:val="008E6F6A"/>
    <w:rsid w:val="008E7967"/>
    <w:rsid w:val="00900115"/>
    <w:rsid w:val="009014C0"/>
    <w:rsid w:val="009107C6"/>
    <w:rsid w:val="009225A7"/>
    <w:rsid w:val="0092338E"/>
    <w:rsid w:val="009242B2"/>
    <w:rsid w:val="00925760"/>
    <w:rsid w:val="009260D0"/>
    <w:rsid w:val="00930C3B"/>
    <w:rsid w:val="00930C5B"/>
    <w:rsid w:val="00937614"/>
    <w:rsid w:val="00950695"/>
    <w:rsid w:val="009518A3"/>
    <w:rsid w:val="00955805"/>
    <w:rsid w:val="009669E8"/>
    <w:rsid w:val="00971DF7"/>
    <w:rsid w:val="00972419"/>
    <w:rsid w:val="00972EAE"/>
    <w:rsid w:val="00975A39"/>
    <w:rsid w:val="009760A1"/>
    <w:rsid w:val="00976B22"/>
    <w:rsid w:val="00982081"/>
    <w:rsid w:val="00991C21"/>
    <w:rsid w:val="009A240E"/>
    <w:rsid w:val="009A3CEE"/>
    <w:rsid w:val="009B0762"/>
    <w:rsid w:val="009B571E"/>
    <w:rsid w:val="009B6B27"/>
    <w:rsid w:val="009B6EED"/>
    <w:rsid w:val="009B7157"/>
    <w:rsid w:val="009C077B"/>
    <w:rsid w:val="009C2D61"/>
    <w:rsid w:val="009C5D47"/>
    <w:rsid w:val="009C6D6D"/>
    <w:rsid w:val="009C78F4"/>
    <w:rsid w:val="009D057A"/>
    <w:rsid w:val="009D1176"/>
    <w:rsid w:val="009D61FE"/>
    <w:rsid w:val="009E0D1F"/>
    <w:rsid w:val="009E60D8"/>
    <w:rsid w:val="009E6283"/>
    <w:rsid w:val="009E76C2"/>
    <w:rsid w:val="009F0DDE"/>
    <w:rsid w:val="009F3F74"/>
    <w:rsid w:val="00A02584"/>
    <w:rsid w:val="00A1051B"/>
    <w:rsid w:val="00A10873"/>
    <w:rsid w:val="00A14256"/>
    <w:rsid w:val="00A16269"/>
    <w:rsid w:val="00A21595"/>
    <w:rsid w:val="00A21BA1"/>
    <w:rsid w:val="00A23B2B"/>
    <w:rsid w:val="00A246BC"/>
    <w:rsid w:val="00A24B68"/>
    <w:rsid w:val="00A31F9C"/>
    <w:rsid w:val="00A32662"/>
    <w:rsid w:val="00A44E19"/>
    <w:rsid w:val="00A46C13"/>
    <w:rsid w:val="00A46FC6"/>
    <w:rsid w:val="00A474A8"/>
    <w:rsid w:val="00A476A6"/>
    <w:rsid w:val="00A64B78"/>
    <w:rsid w:val="00A65D28"/>
    <w:rsid w:val="00A710DE"/>
    <w:rsid w:val="00A740FB"/>
    <w:rsid w:val="00A81808"/>
    <w:rsid w:val="00A872E9"/>
    <w:rsid w:val="00A97D5A"/>
    <w:rsid w:val="00AB2ED5"/>
    <w:rsid w:val="00AC19F6"/>
    <w:rsid w:val="00AC36BF"/>
    <w:rsid w:val="00AD7EAE"/>
    <w:rsid w:val="00AE0976"/>
    <w:rsid w:val="00AE7295"/>
    <w:rsid w:val="00AF1B8C"/>
    <w:rsid w:val="00AF25A1"/>
    <w:rsid w:val="00AF52FC"/>
    <w:rsid w:val="00B13199"/>
    <w:rsid w:val="00B15ED4"/>
    <w:rsid w:val="00B213D6"/>
    <w:rsid w:val="00B22912"/>
    <w:rsid w:val="00B362C6"/>
    <w:rsid w:val="00B40F5A"/>
    <w:rsid w:val="00B51434"/>
    <w:rsid w:val="00B51FDD"/>
    <w:rsid w:val="00B53882"/>
    <w:rsid w:val="00B56E45"/>
    <w:rsid w:val="00B67E12"/>
    <w:rsid w:val="00B7115A"/>
    <w:rsid w:val="00B73390"/>
    <w:rsid w:val="00B76C04"/>
    <w:rsid w:val="00B90D69"/>
    <w:rsid w:val="00BA1132"/>
    <w:rsid w:val="00BA37FD"/>
    <w:rsid w:val="00BA52E5"/>
    <w:rsid w:val="00BB3BE8"/>
    <w:rsid w:val="00BB47EB"/>
    <w:rsid w:val="00BC09D4"/>
    <w:rsid w:val="00BC7E27"/>
    <w:rsid w:val="00BD1638"/>
    <w:rsid w:val="00BD4B20"/>
    <w:rsid w:val="00BD7388"/>
    <w:rsid w:val="00BD77FB"/>
    <w:rsid w:val="00BE5BDA"/>
    <w:rsid w:val="00BF203E"/>
    <w:rsid w:val="00BF2589"/>
    <w:rsid w:val="00BF60E7"/>
    <w:rsid w:val="00C007E9"/>
    <w:rsid w:val="00C04799"/>
    <w:rsid w:val="00C07649"/>
    <w:rsid w:val="00C16D1B"/>
    <w:rsid w:val="00C225AF"/>
    <w:rsid w:val="00C2693F"/>
    <w:rsid w:val="00C30AAF"/>
    <w:rsid w:val="00C349C2"/>
    <w:rsid w:val="00C42648"/>
    <w:rsid w:val="00C50810"/>
    <w:rsid w:val="00C54619"/>
    <w:rsid w:val="00C5699E"/>
    <w:rsid w:val="00C5783A"/>
    <w:rsid w:val="00C64692"/>
    <w:rsid w:val="00C6729F"/>
    <w:rsid w:val="00C816E8"/>
    <w:rsid w:val="00C83B0C"/>
    <w:rsid w:val="00C94BE4"/>
    <w:rsid w:val="00CB1CC7"/>
    <w:rsid w:val="00CB41B6"/>
    <w:rsid w:val="00CB553C"/>
    <w:rsid w:val="00CB6D8B"/>
    <w:rsid w:val="00CC012A"/>
    <w:rsid w:val="00CC3817"/>
    <w:rsid w:val="00CD16BC"/>
    <w:rsid w:val="00CD3F3A"/>
    <w:rsid w:val="00CD4380"/>
    <w:rsid w:val="00CE0D56"/>
    <w:rsid w:val="00CE45A3"/>
    <w:rsid w:val="00CF154E"/>
    <w:rsid w:val="00CF6903"/>
    <w:rsid w:val="00D002F1"/>
    <w:rsid w:val="00D1701D"/>
    <w:rsid w:val="00D319B3"/>
    <w:rsid w:val="00D32787"/>
    <w:rsid w:val="00D336D8"/>
    <w:rsid w:val="00D35DDE"/>
    <w:rsid w:val="00D36F94"/>
    <w:rsid w:val="00D507EF"/>
    <w:rsid w:val="00D52FF7"/>
    <w:rsid w:val="00D60711"/>
    <w:rsid w:val="00D65ABF"/>
    <w:rsid w:val="00D72D94"/>
    <w:rsid w:val="00D746E3"/>
    <w:rsid w:val="00D861BD"/>
    <w:rsid w:val="00D90451"/>
    <w:rsid w:val="00D9247C"/>
    <w:rsid w:val="00D93090"/>
    <w:rsid w:val="00D96EB7"/>
    <w:rsid w:val="00DA5C0A"/>
    <w:rsid w:val="00DB104A"/>
    <w:rsid w:val="00DB3D05"/>
    <w:rsid w:val="00DB40B6"/>
    <w:rsid w:val="00DB5C6D"/>
    <w:rsid w:val="00DB694F"/>
    <w:rsid w:val="00DD1675"/>
    <w:rsid w:val="00DE71A6"/>
    <w:rsid w:val="00DF494F"/>
    <w:rsid w:val="00DF59D8"/>
    <w:rsid w:val="00E04278"/>
    <w:rsid w:val="00E06832"/>
    <w:rsid w:val="00E06F6B"/>
    <w:rsid w:val="00E16486"/>
    <w:rsid w:val="00E1774D"/>
    <w:rsid w:val="00E22333"/>
    <w:rsid w:val="00E23AC9"/>
    <w:rsid w:val="00E23E62"/>
    <w:rsid w:val="00E23E6D"/>
    <w:rsid w:val="00E246FE"/>
    <w:rsid w:val="00E25423"/>
    <w:rsid w:val="00E25DBA"/>
    <w:rsid w:val="00E27064"/>
    <w:rsid w:val="00E27369"/>
    <w:rsid w:val="00E3467A"/>
    <w:rsid w:val="00E404D2"/>
    <w:rsid w:val="00E42469"/>
    <w:rsid w:val="00E440DA"/>
    <w:rsid w:val="00E608B6"/>
    <w:rsid w:val="00E6317B"/>
    <w:rsid w:val="00E64C32"/>
    <w:rsid w:val="00E7003F"/>
    <w:rsid w:val="00E710A4"/>
    <w:rsid w:val="00E724E6"/>
    <w:rsid w:val="00E72FAA"/>
    <w:rsid w:val="00E73B03"/>
    <w:rsid w:val="00E77DD8"/>
    <w:rsid w:val="00E92649"/>
    <w:rsid w:val="00EA303A"/>
    <w:rsid w:val="00EA32C7"/>
    <w:rsid w:val="00EA6F9F"/>
    <w:rsid w:val="00EC13D7"/>
    <w:rsid w:val="00ED1D2F"/>
    <w:rsid w:val="00ED1ECA"/>
    <w:rsid w:val="00EE2D68"/>
    <w:rsid w:val="00EE661A"/>
    <w:rsid w:val="00EF015A"/>
    <w:rsid w:val="00EF419C"/>
    <w:rsid w:val="00EF74DE"/>
    <w:rsid w:val="00F11C67"/>
    <w:rsid w:val="00F15EBA"/>
    <w:rsid w:val="00F209EE"/>
    <w:rsid w:val="00F269C2"/>
    <w:rsid w:val="00F3059E"/>
    <w:rsid w:val="00F35443"/>
    <w:rsid w:val="00F35C6A"/>
    <w:rsid w:val="00F40A6A"/>
    <w:rsid w:val="00F44EF5"/>
    <w:rsid w:val="00F520BA"/>
    <w:rsid w:val="00F62DF4"/>
    <w:rsid w:val="00F65CE8"/>
    <w:rsid w:val="00F703B5"/>
    <w:rsid w:val="00F70511"/>
    <w:rsid w:val="00F766A9"/>
    <w:rsid w:val="00F8035B"/>
    <w:rsid w:val="00F82746"/>
    <w:rsid w:val="00F82E6C"/>
    <w:rsid w:val="00F84A51"/>
    <w:rsid w:val="00F93A77"/>
    <w:rsid w:val="00F95A5B"/>
    <w:rsid w:val="00F96EC7"/>
    <w:rsid w:val="00FA2D59"/>
    <w:rsid w:val="00FA63DD"/>
    <w:rsid w:val="00FA71F3"/>
    <w:rsid w:val="00FB3C12"/>
    <w:rsid w:val="00FB6222"/>
    <w:rsid w:val="00FB7A08"/>
    <w:rsid w:val="00FC1840"/>
    <w:rsid w:val="00FC2CA8"/>
    <w:rsid w:val="00FD1850"/>
    <w:rsid w:val="00FE15F6"/>
    <w:rsid w:val="00FF39A3"/>
    <w:rsid w:val="00FF513B"/>
    <w:rsid w:val="230C6F43"/>
    <w:rsid w:val="34CF89C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BF182"/>
  <w15:chartTrackingRefBased/>
  <w15:docId w15:val="{8B209832-DE4E-47ED-AD3E-1193FADD3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30C5B"/>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930C5B"/>
    <w:pPr>
      <w:tabs>
        <w:tab w:val="center" w:pos="4536"/>
        <w:tab w:val="right" w:pos="9072"/>
      </w:tabs>
    </w:pPr>
  </w:style>
  <w:style w:type="character" w:customStyle="1" w:styleId="KopfzeileZchn">
    <w:name w:val="Kopfzeile Zchn"/>
    <w:basedOn w:val="Absatz-Standardschriftart"/>
    <w:link w:val="Kopfzeile"/>
    <w:rsid w:val="00930C5B"/>
    <w:rPr>
      <w:rFonts w:ascii="Times New Roman" w:eastAsia="Times New Roman" w:hAnsi="Times New Roman" w:cs="Times New Roman"/>
      <w:sz w:val="24"/>
      <w:szCs w:val="24"/>
      <w:lang w:eastAsia="de-DE"/>
    </w:rPr>
  </w:style>
  <w:style w:type="paragraph" w:styleId="Fuzeile">
    <w:name w:val="footer"/>
    <w:basedOn w:val="Standard"/>
    <w:link w:val="FuzeileZchn"/>
    <w:rsid w:val="00930C5B"/>
    <w:pPr>
      <w:tabs>
        <w:tab w:val="center" w:pos="4536"/>
        <w:tab w:val="right" w:pos="9072"/>
      </w:tabs>
    </w:pPr>
  </w:style>
  <w:style w:type="character" w:customStyle="1" w:styleId="FuzeileZchn">
    <w:name w:val="Fußzeile Zchn"/>
    <w:basedOn w:val="Absatz-Standardschriftart"/>
    <w:link w:val="Fuzeile"/>
    <w:rsid w:val="00930C5B"/>
    <w:rPr>
      <w:rFonts w:ascii="Times New Roman" w:eastAsia="Times New Roman" w:hAnsi="Times New Roman" w:cs="Times New Roman"/>
      <w:sz w:val="24"/>
      <w:szCs w:val="24"/>
      <w:lang w:eastAsia="de-DE"/>
    </w:rPr>
  </w:style>
  <w:style w:type="paragraph" w:styleId="Textkrper">
    <w:name w:val="Body Text"/>
    <w:basedOn w:val="Standard"/>
    <w:link w:val="TextkrperZchn"/>
    <w:rsid w:val="00930C5B"/>
    <w:pPr>
      <w:jc w:val="both"/>
    </w:pPr>
    <w:rPr>
      <w:rFonts w:ascii="Arial" w:hAnsi="Arial" w:cs="Arial"/>
      <w:b/>
      <w:bCs/>
      <w:sz w:val="22"/>
    </w:rPr>
  </w:style>
  <w:style w:type="character" w:customStyle="1" w:styleId="TextkrperZchn">
    <w:name w:val="Textkörper Zchn"/>
    <w:basedOn w:val="Absatz-Standardschriftart"/>
    <w:link w:val="Textkrper"/>
    <w:rsid w:val="00930C5B"/>
    <w:rPr>
      <w:rFonts w:ascii="Arial" w:eastAsia="Times New Roman" w:hAnsi="Arial" w:cs="Arial"/>
      <w:b/>
      <w:bCs/>
      <w:szCs w:val="24"/>
      <w:lang w:eastAsia="de-DE"/>
    </w:rPr>
  </w:style>
  <w:style w:type="character" w:styleId="Fett">
    <w:name w:val="Strong"/>
    <w:qFormat/>
    <w:rsid w:val="00930C5B"/>
    <w:rPr>
      <w:b/>
      <w:bCs/>
    </w:rPr>
  </w:style>
  <w:style w:type="character" w:styleId="Hyperlink">
    <w:name w:val="Hyperlink"/>
    <w:basedOn w:val="Absatz-Standardschriftart"/>
    <w:uiPriority w:val="99"/>
    <w:unhideWhenUsed/>
    <w:rsid w:val="002477B1"/>
    <w:rPr>
      <w:color w:val="0563C1" w:themeColor="hyperlink"/>
      <w:u w:val="single"/>
    </w:rPr>
  </w:style>
  <w:style w:type="character" w:styleId="NichtaufgelsteErwhnung">
    <w:name w:val="Unresolved Mention"/>
    <w:basedOn w:val="Absatz-Standardschriftart"/>
    <w:uiPriority w:val="99"/>
    <w:semiHidden/>
    <w:unhideWhenUsed/>
    <w:rsid w:val="002477B1"/>
    <w:rPr>
      <w:color w:val="605E5C"/>
      <w:shd w:val="clear" w:color="auto" w:fill="E1DFDD"/>
    </w:rPr>
  </w:style>
  <w:style w:type="paragraph" w:customStyle="1" w:styleId="Verzeichnis">
    <w:name w:val="Verzeichnis"/>
    <w:basedOn w:val="Standard"/>
    <w:rsid w:val="00EF419C"/>
    <w:pPr>
      <w:suppressLineNumbers/>
      <w:suppressAutoHyphens/>
    </w:pPr>
    <w:rPr>
      <w:rFonts w:cs="Tahoma"/>
      <w:sz w:val="20"/>
      <w:szCs w:val="20"/>
    </w:rPr>
  </w:style>
  <w:style w:type="paragraph" w:customStyle="1" w:styleId="WW-Textkrper21">
    <w:name w:val="WW-Textkörper 21"/>
    <w:basedOn w:val="Standard"/>
    <w:rsid w:val="00EF419C"/>
    <w:pPr>
      <w:suppressAutoHyphens/>
      <w:spacing w:line="400" w:lineRule="exact"/>
      <w:jc w:val="both"/>
    </w:pPr>
    <w:rPr>
      <w:rFonts w:ascii="Arial" w:hAnsi="Arial" w:cs="Arial"/>
      <w:i/>
      <w:sz w:val="20"/>
      <w:szCs w:val="20"/>
    </w:rPr>
  </w:style>
  <w:style w:type="character" w:styleId="Kommentarzeichen">
    <w:name w:val="annotation reference"/>
    <w:basedOn w:val="Absatz-Standardschriftart"/>
    <w:uiPriority w:val="99"/>
    <w:semiHidden/>
    <w:unhideWhenUsed/>
    <w:rsid w:val="00731591"/>
    <w:rPr>
      <w:sz w:val="16"/>
      <w:szCs w:val="16"/>
    </w:rPr>
  </w:style>
  <w:style w:type="paragraph" w:styleId="Kommentartext">
    <w:name w:val="annotation text"/>
    <w:basedOn w:val="Standard"/>
    <w:link w:val="KommentartextZchn"/>
    <w:uiPriority w:val="99"/>
    <w:unhideWhenUsed/>
    <w:rsid w:val="00731591"/>
    <w:rPr>
      <w:sz w:val="20"/>
      <w:szCs w:val="20"/>
    </w:rPr>
  </w:style>
  <w:style w:type="character" w:customStyle="1" w:styleId="KommentartextZchn">
    <w:name w:val="Kommentartext Zchn"/>
    <w:basedOn w:val="Absatz-Standardschriftart"/>
    <w:link w:val="Kommentartext"/>
    <w:uiPriority w:val="99"/>
    <w:rsid w:val="00731591"/>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731591"/>
    <w:rPr>
      <w:b/>
      <w:bCs/>
    </w:rPr>
  </w:style>
  <w:style w:type="character" w:customStyle="1" w:styleId="KommentarthemaZchn">
    <w:name w:val="Kommentarthema Zchn"/>
    <w:basedOn w:val="KommentartextZchn"/>
    <w:link w:val="Kommentarthema"/>
    <w:uiPriority w:val="99"/>
    <w:semiHidden/>
    <w:rsid w:val="00731591"/>
    <w:rPr>
      <w:rFonts w:ascii="Times New Roman" w:eastAsia="Times New Roman" w:hAnsi="Times New Roman" w:cs="Times New Roman"/>
      <w:b/>
      <w:bCs/>
      <w:sz w:val="20"/>
      <w:szCs w:val="20"/>
      <w:lang w:eastAsia="de-DE"/>
    </w:rPr>
  </w:style>
  <w:style w:type="paragraph" w:styleId="berarbeitung">
    <w:name w:val="Revision"/>
    <w:hidden/>
    <w:uiPriority w:val="99"/>
    <w:semiHidden/>
    <w:rsid w:val="00D65ABF"/>
    <w:pPr>
      <w:spacing w:after="0" w:line="240" w:lineRule="auto"/>
    </w:pPr>
    <w:rPr>
      <w:rFonts w:ascii="Times New Roman" w:eastAsia="Times New Roman" w:hAnsi="Times New Roman" w:cs="Times New Roman"/>
      <w:sz w:val="24"/>
      <w:szCs w:val="24"/>
      <w:lang w:eastAsia="de-DE"/>
    </w:rPr>
  </w:style>
  <w:style w:type="paragraph" w:styleId="Listenabsatz">
    <w:name w:val="List Paragraph"/>
    <w:basedOn w:val="Standard"/>
    <w:uiPriority w:val="34"/>
    <w:qFormat/>
    <w:rsid w:val="003478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lamilux.de"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70879A6E288174187779BF5BECD2869" ma:contentTypeVersion="12" ma:contentTypeDescription="Ein neues Dokument erstellen." ma:contentTypeScope="" ma:versionID="b2e28f81303b1d7404136f1982ce7e61">
  <xsd:schema xmlns:xsd="http://www.w3.org/2001/XMLSchema" xmlns:xs="http://www.w3.org/2001/XMLSchema" xmlns:p="http://schemas.microsoft.com/office/2006/metadata/properties" xmlns:ns2="cadd59ce-1a24-4458-85b3-413f5cabd500" xmlns:ns3="005f247a-68eb-455f-a4b9-b3ec90b2f801" targetNamespace="http://schemas.microsoft.com/office/2006/metadata/properties" ma:root="true" ma:fieldsID="603e8e2a6d443858f5547a50b60980d7" ns2:_="" ns3:_="">
    <xsd:import namespace="cadd59ce-1a24-4458-85b3-413f5cabd500"/>
    <xsd:import namespace="005f247a-68eb-455f-a4b9-b3ec90b2f80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dd59ce-1a24-4458-85b3-413f5cabd5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510698c9-172a-41ce-8928-7b9bd7f602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5f247a-68eb-455f-a4b9-b3ec90b2f80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44a74a8-fafc-4ca1-9e1c-a8ce8ccd66ab}" ma:internalName="TaxCatchAll" ma:showField="CatchAllData" ma:web="005f247a-68eb-455f-a4b9-b3ec90b2f8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05f247a-68eb-455f-a4b9-b3ec90b2f801" xsi:nil="true"/>
    <lcf76f155ced4ddcb4097134ff3c332f xmlns="cadd59ce-1a24-4458-85b3-413f5cabd50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1CD4D1-E267-4769-AD63-6CB788CA54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dd59ce-1a24-4458-85b3-413f5cabd500"/>
    <ds:schemaRef ds:uri="005f247a-68eb-455f-a4b9-b3ec90b2f8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6905DF-747F-4BF2-AFE8-4EE5F728F9E7}">
  <ds:schemaRefs>
    <ds:schemaRef ds:uri="http://schemas.microsoft.com/office/2006/metadata/properties"/>
    <ds:schemaRef ds:uri="http://schemas.microsoft.com/office/infopath/2007/PartnerControls"/>
    <ds:schemaRef ds:uri="005f247a-68eb-455f-a4b9-b3ec90b2f801"/>
    <ds:schemaRef ds:uri="cadd59ce-1a24-4458-85b3-413f5cabd500"/>
  </ds:schemaRefs>
</ds:datastoreItem>
</file>

<file path=customXml/itemProps3.xml><?xml version="1.0" encoding="utf-8"?>
<ds:datastoreItem xmlns:ds="http://schemas.openxmlformats.org/officeDocument/2006/customXml" ds:itemID="{2530E328-CF81-47FA-9FB3-B5EC172259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539</Words>
  <Characters>3401</Characters>
  <Application>Microsoft Office Word</Application>
  <DocSecurity>0</DocSecurity>
  <Lines>28</Lines>
  <Paragraphs>7</Paragraphs>
  <ScaleCrop>false</ScaleCrop>
  <Company/>
  <LinksUpToDate>false</LinksUpToDate>
  <CharactersWithSpaces>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Kemnitzer, Pamela</dc:creator>
  <cp:keywords/>
  <dc:description/>
  <cp:lastModifiedBy>Güngör, Helin</cp:lastModifiedBy>
  <cp:revision>68</cp:revision>
  <cp:lastPrinted>2026-05-18T09:54:00Z</cp:lastPrinted>
  <dcterms:created xsi:type="dcterms:W3CDTF">2026-04-22T16:58:00Z</dcterms:created>
  <dcterms:modified xsi:type="dcterms:W3CDTF">2026-06-02T13:10:00Z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0x010100C70879A6E288174187779BF5BECD2869</vt:lpwstr>
  </property>
  <property fmtid="{D5CDD505-2E9C-101B-9397-08002B2CF9AE}" pid="3" name="docLang">
    <vt:lpwstr>de</vt:lpwstr>
  </property>
  <property fmtid="{D5CDD505-2E9C-101B-9397-08002B2CF9AE}" pid="4" name="Order">
    <vt:r8>722600</vt:r8>
  </property>
  <property fmtid="{D5CDD505-2E9C-101B-9397-08002B2CF9AE}" pid="5" name="ComplianceAssetId">
    <vt:lpwstr/>
  </property>
  <property fmtid="{D5CDD505-2E9C-101B-9397-08002B2CF9AE}" pid="6" name="_activity">
    <vt:lpwstr>{"FileActivityType":"9","FileActivityTimeStamp":"2026-05-20T12:25:46.867Z","FileActivityUsersOnPage":[{"DisplayName":"Zeidler, Anke","Id":"anke.zeidler@lamilux.de"},{"DisplayName":"Hoier, Alexander","Id":"alexander.hoier@lamilux.de"}],"FileActivityNavigationId":null}</vt:lpwstr>
  </property>
  <property fmtid="{D5CDD505-2E9C-101B-9397-08002B2CF9AE}" pid="7" name="_ExtendedDescription">
    <vt:lpwstr/>
  </property>
  <property fmtid="{D5CDD505-2E9C-101B-9397-08002B2CF9AE}" pid="8" name="TriggerFlowInfo">
    <vt:lpwstr/>
  </property>
</Properties>
</file>